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DD" w:rsidRPr="00764E29" w:rsidRDefault="00D959DD" w:rsidP="001F1FCE">
      <w:pPr>
        <w:pStyle w:val="Corpodetexto"/>
        <w:jc w:val="center"/>
        <w:rPr>
          <w:rFonts w:ascii="Arial" w:hAnsi="Arial" w:cs="Arial"/>
          <w:b/>
          <w:color w:val="000000"/>
        </w:rPr>
      </w:pPr>
    </w:p>
    <w:p w:rsidR="001F1FCE" w:rsidRPr="00764E29" w:rsidRDefault="00D959DD" w:rsidP="001F1FCE">
      <w:pPr>
        <w:pStyle w:val="Corpodetexto"/>
        <w:jc w:val="center"/>
        <w:rPr>
          <w:rFonts w:ascii="Arial" w:hAnsi="Arial" w:cs="Arial"/>
          <w:b/>
          <w:color w:val="000000"/>
        </w:rPr>
      </w:pPr>
      <w:r w:rsidRPr="00764E29">
        <w:rPr>
          <w:rFonts w:ascii="Arial" w:hAnsi="Arial" w:cs="Arial"/>
          <w:b/>
          <w:color w:val="000000"/>
        </w:rPr>
        <w:t>INSTRUÇÃO NORMATIVA</w:t>
      </w:r>
      <w:r w:rsidR="001F1FCE" w:rsidRPr="00764E29">
        <w:rPr>
          <w:rFonts w:ascii="Arial" w:hAnsi="Arial" w:cs="Arial"/>
          <w:b/>
          <w:color w:val="000000"/>
        </w:rPr>
        <w:t xml:space="preserve"> Nº </w:t>
      </w:r>
      <w:r w:rsidR="00036834" w:rsidRPr="00764E29">
        <w:rPr>
          <w:rFonts w:ascii="Arial" w:hAnsi="Arial" w:cs="Arial"/>
          <w:b/>
          <w:color w:val="000000"/>
        </w:rPr>
        <w:t>001/2014</w:t>
      </w:r>
      <w:r w:rsidR="00AC738B" w:rsidRPr="00764E29">
        <w:rPr>
          <w:rFonts w:ascii="Arial" w:hAnsi="Arial" w:cs="Arial"/>
          <w:b/>
          <w:color w:val="000000"/>
        </w:rPr>
        <w:t>,</w:t>
      </w:r>
      <w:r w:rsidR="00EA2EC2" w:rsidRPr="00764E29">
        <w:rPr>
          <w:rFonts w:ascii="Arial" w:hAnsi="Arial" w:cs="Arial"/>
          <w:b/>
          <w:color w:val="000000"/>
        </w:rPr>
        <w:t xml:space="preserve"> </w:t>
      </w:r>
      <w:r w:rsidR="001F1FCE" w:rsidRPr="00764E29">
        <w:rPr>
          <w:rFonts w:ascii="Arial" w:hAnsi="Arial" w:cs="Arial"/>
          <w:b/>
          <w:color w:val="000000"/>
        </w:rPr>
        <w:t xml:space="preserve"> </w:t>
      </w:r>
      <w:r w:rsidR="0043485B" w:rsidRPr="00764E29">
        <w:rPr>
          <w:rFonts w:ascii="Arial" w:hAnsi="Arial" w:cs="Arial"/>
          <w:b/>
          <w:color w:val="000000"/>
        </w:rPr>
        <w:t>05</w:t>
      </w:r>
      <w:r w:rsidR="002C5F50" w:rsidRPr="00764E29">
        <w:rPr>
          <w:rFonts w:ascii="Arial" w:hAnsi="Arial" w:cs="Arial"/>
          <w:b/>
          <w:color w:val="000000"/>
        </w:rPr>
        <w:t xml:space="preserve"> </w:t>
      </w:r>
      <w:r w:rsidR="001F1FCE" w:rsidRPr="00764E29">
        <w:rPr>
          <w:rFonts w:ascii="Arial" w:hAnsi="Arial" w:cs="Arial"/>
          <w:b/>
          <w:color w:val="000000"/>
        </w:rPr>
        <w:t xml:space="preserve">DE </w:t>
      </w:r>
      <w:r w:rsidR="00CA34C9" w:rsidRPr="00764E29">
        <w:rPr>
          <w:rFonts w:ascii="Arial" w:hAnsi="Arial" w:cs="Arial"/>
          <w:b/>
          <w:color w:val="000000"/>
        </w:rPr>
        <w:t>AGOSTO</w:t>
      </w:r>
      <w:r w:rsidR="001F1FCE" w:rsidRPr="00764E29">
        <w:rPr>
          <w:rFonts w:ascii="Arial" w:hAnsi="Arial" w:cs="Arial"/>
          <w:b/>
          <w:color w:val="000000"/>
        </w:rPr>
        <w:t xml:space="preserve"> DE 201</w:t>
      </w:r>
      <w:r w:rsidRPr="00764E29">
        <w:rPr>
          <w:rFonts w:ascii="Arial" w:hAnsi="Arial" w:cs="Arial"/>
          <w:b/>
          <w:color w:val="000000"/>
        </w:rPr>
        <w:t>4</w:t>
      </w:r>
      <w:r w:rsidR="001F1FCE" w:rsidRPr="00764E29">
        <w:rPr>
          <w:rFonts w:ascii="Arial" w:hAnsi="Arial" w:cs="Arial"/>
          <w:b/>
          <w:color w:val="000000"/>
        </w:rPr>
        <w:t>.</w:t>
      </w:r>
    </w:p>
    <w:p w:rsidR="00F8215A" w:rsidRPr="00764E29" w:rsidRDefault="00F8215A" w:rsidP="001F1FCE">
      <w:pPr>
        <w:pStyle w:val="Corpodetexto"/>
        <w:jc w:val="center"/>
        <w:rPr>
          <w:rFonts w:ascii="Arial" w:hAnsi="Arial" w:cs="Arial"/>
          <w:b/>
          <w:color w:val="000000"/>
        </w:rPr>
      </w:pPr>
    </w:p>
    <w:p w:rsidR="00D959DD" w:rsidRPr="00764E29" w:rsidRDefault="00D959DD" w:rsidP="00D959DD">
      <w:pPr>
        <w:autoSpaceDE w:val="0"/>
        <w:autoSpaceDN w:val="0"/>
        <w:adjustRightInd w:val="0"/>
        <w:spacing w:line="360" w:lineRule="auto"/>
        <w:ind w:left="4536"/>
        <w:jc w:val="both"/>
        <w:rPr>
          <w:rFonts w:ascii="Arial" w:hAnsi="Arial" w:cs="Arial"/>
          <w:bCs/>
          <w:color w:val="000000"/>
        </w:rPr>
      </w:pPr>
      <w:r w:rsidRPr="00764E29">
        <w:rPr>
          <w:rFonts w:ascii="Arial" w:hAnsi="Arial" w:cs="Arial"/>
          <w:b/>
          <w:bCs/>
          <w:color w:val="000000"/>
        </w:rPr>
        <w:t xml:space="preserve">REGULAMENTA e orienta </w:t>
      </w:r>
      <w:r w:rsidRPr="00764E29">
        <w:rPr>
          <w:rFonts w:ascii="Arial" w:hAnsi="Arial" w:cs="Arial"/>
          <w:bCs/>
          <w:color w:val="000000"/>
        </w:rPr>
        <w:t>os procedimentos para a apreciação de requerimentos administrativos protocolados junto ao Núcleo de Tributos e Arrecadação e dá outras providências.</w:t>
      </w:r>
    </w:p>
    <w:p w:rsidR="00036834" w:rsidRPr="00764E29" w:rsidRDefault="00036834" w:rsidP="00D959DD">
      <w:pPr>
        <w:autoSpaceDE w:val="0"/>
        <w:autoSpaceDN w:val="0"/>
        <w:adjustRightInd w:val="0"/>
        <w:spacing w:line="360" w:lineRule="auto"/>
        <w:ind w:left="4536"/>
        <w:jc w:val="both"/>
        <w:rPr>
          <w:rFonts w:ascii="Arial" w:hAnsi="Arial" w:cs="Arial"/>
          <w:bCs/>
          <w:color w:val="000000"/>
        </w:rPr>
      </w:pPr>
    </w:p>
    <w:p w:rsidR="00005F98" w:rsidRPr="00764E29" w:rsidRDefault="001F1FCE" w:rsidP="00036834">
      <w:pPr>
        <w:autoSpaceDE w:val="0"/>
        <w:autoSpaceDN w:val="0"/>
        <w:adjustRightInd w:val="0"/>
        <w:jc w:val="both"/>
        <w:rPr>
          <w:rFonts w:ascii="Arial" w:hAnsi="Arial" w:cs="Arial"/>
          <w:color w:val="000000"/>
        </w:rPr>
      </w:pPr>
      <w:r w:rsidRPr="00764E29">
        <w:rPr>
          <w:rFonts w:ascii="Arial" w:hAnsi="Arial" w:cs="Arial"/>
          <w:color w:val="000000"/>
        </w:rPr>
        <w:tab/>
      </w:r>
    </w:p>
    <w:p w:rsidR="00D959DD" w:rsidRPr="00764E29" w:rsidRDefault="00D959DD" w:rsidP="00D959DD">
      <w:pPr>
        <w:autoSpaceDE w:val="0"/>
        <w:autoSpaceDN w:val="0"/>
        <w:adjustRightInd w:val="0"/>
        <w:spacing w:line="360" w:lineRule="auto"/>
        <w:jc w:val="both"/>
        <w:rPr>
          <w:rFonts w:ascii="Arial" w:hAnsi="Arial" w:cs="Arial"/>
          <w:bCs/>
        </w:rPr>
      </w:pPr>
      <w:r w:rsidRPr="00764E29">
        <w:rPr>
          <w:rFonts w:ascii="Arial" w:hAnsi="Arial" w:cs="Arial"/>
          <w:bCs/>
        </w:rPr>
        <w:t xml:space="preserve">O </w:t>
      </w:r>
      <w:r w:rsidRPr="00764E29">
        <w:rPr>
          <w:rFonts w:ascii="Arial" w:hAnsi="Arial" w:cs="Arial"/>
          <w:b/>
          <w:bCs/>
        </w:rPr>
        <w:t>SECRETÁRIO MUNICIPAL DE FINANÇAS</w:t>
      </w:r>
      <w:r w:rsidRPr="00764E29">
        <w:rPr>
          <w:rFonts w:ascii="Arial" w:hAnsi="Arial" w:cs="Arial"/>
          <w:bCs/>
        </w:rPr>
        <w:t>, no uso de suas atribuições</w:t>
      </w:r>
      <w:r w:rsidR="0098214E" w:rsidRPr="00764E29">
        <w:rPr>
          <w:rFonts w:ascii="Arial" w:hAnsi="Arial" w:cs="Arial"/>
          <w:bCs/>
        </w:rPr>
        <w:t xml:space="preserve"> e</w:t>
      </w:r>
      <w:r w:rsidR="00AC738B" w:rsidRPr="00764E29">
        <w:rPr>
          <w:rFonts w:ascii="Arial" w:hAnsi="Arial" w:cs="Arial"/>
          <w:bCs/>
        </w:rPr>
        <w:t>;</w:t>
      </w:r>
    </w:p>
    <w:p w:rsidR="00D959DD"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xml:space="preserve">CONSIDERANDO </w:t>
      </w:r>
      <w:r w:rsidRPr="00764E29">
        <w:rPr>
          <w:rFonts w:ascii="Arial" w:hAnsi="Arial" w:cs="Arial"/>
          <w:bCs/>
          <w:color w:val="000000"/>
        </w:rPr>
        <w:t>a necessidade de estabelecer rotinas para agilizar e uniformizar a análise dos processos administrativos protocolados junto ao Núcleo de Tributos e Arrecadação do Município de Eunápolis, Bahia, e</w:t>
      </w:r>
    </w:p>
    <w:p w:rsidR="00D959DD"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xml:space="preserve">CONSIDERANDO </w:t>
      </w:r>
      <w:r w:rsidRPr="00764E29">
        <w:rPr>
          <w:rFonts w:ascii="Arial" w:hAnsi="Arial" w:cs="Arial"/>
          <w:bCs/>
          <w:color w:val="000000"/>
        </w:rPr>
        <w:t>as disposições do Código Tributário Municipal, Lei nº 764, de 14 de dezembro de 2010;</w:t>
      </w:r>
    </w:p>
    <w:p w:rsidR="00D959DD" w:rsidRPr="00764E29" w:rsidRDefault="00D959DD" w:rsidP="00D959DD">
      <w:pPr>
        <w:autoSpaceDE w:val="0"/>
        <w:autoSpaceDN w:val="0"/>
        <w:adjustRightInd w:val="0"/>
        <w:spacing w:line="360" w:lineRule="auto"/>
        <w:jc w:val="both"/>
        <w:rPr>
          <w:rFonts w:ascii="Arial" w:hAnsi="Arial" w:cs="Arial"/>
          <w:bCs/>
          <w:color w:val="000000"/>
        </w:rPr>
      </w:pPr>
    </w:p>
    <w:p w:rsidR="00D959DD" w:rsidRPr="00764E29" w:rsidRDefault="00D959DD" w:rsidP="00D959DD">
      <w:pPr>
        <w:autoSpaceDE w:val="0"/>
        <w:autoSpaceDN w:val="0"/>
        <w:adjustRightInd w:val="0"/>
        <w:spacing w:line="360" w:lineRule="auto"/>
        <w:jc w:val="both"/>
        <w:rPr>
          <w:rFonts w:ascii="Arial" w:hAnsi="Arial" w:cs="Arial"/>
          <w:b/>
          <w:bCs/>
          <w:color w:val="000000"/>
        </w:rPr>
      </w:pPr>
      <w:r w:rsidRPr="00764E29">
        <w:rPr>
          <w:rFonts w:ascii="Arial" w:hAnsi="Arial" w:cs="Arial"/>
          <w:b/>
          <w:bCs/>
          <w:color w:val="000000"/>
        </w:rPr>
        <w:t>RESOLVE:</w:t>
      </w:r>
    </w:p>
    <w:p w:rsidR="00D959DD" w:rsidRPr="00764E29" w:rsidRDefault="00D959DD" w:rsidP="00D959DD">
      <w:pPr>
        <w:autoSpaceDE w:val="0"/>
        <w:autoSpaceDN w:val="0"/>
        <w:adjustRightInd w:val="0"/>
        <w:spacing w:line="360" w:lineRule="auto"/>
        <w:jc w:val="both"/>
        <w:rPr>
          <w:rFonts w:ascii="Arial" w:hAnsi="Arial" w:cs="Arial"/>
          <w:b/>
          <w:bCs/>
          <w:color w:val="000000"/>
        </w:rPr>
      </w:pPr>
    </w:p>
    <w:p w:rsidR="00D959DD"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Art. 1º.</w:t>
      </w:r>
      <w:r w:rsidRPr="00764E29">
        <w:rPr>
          <w:rFonts w:ascii="Arial" w:hAnsi="Arial" w:cs="Arial"/>
          <w:bCs/>
          <w:color w:val="000000"/>
        </w:rPr>
        <w:t xml:space="preserve"> O protocolo de processos administrativos junto ao Núcleo de Tributos e Arrecadação do Município de Eunápolis, proveniente de requerimentos administrativos, obedecerá ao disposto nesta Instrução Normativa.</w:t>
      </w:r>
    </w:p>
    <w:p w:rsidR="00D959DD" w:rsidRPr="00764E29" w:rsidRDefault="00D959DD" w:rsidP="00D959DD">
      <w:pPr>
        <w:autoSpaceDE w:val="0"/>
        <w:autoSpaceDN w:val="0"/>
        <w:adjustRightInd w:val="0"/>
        <w:spacing w:line="360" w:lineRule="auto"/>
        <w:jc w:val="both"/>
        <w:rPr>
          <w:rFonts w:ascii="Arial" w:hAnsi="Arial" w:cs="Arial"/>
          <w:bCs/>
          <w:color w:val="000000"/>
        </w:rPr>
      </w:pPr>
    </w:p>
    <w:p w:rsidR="00D959DD"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Art. 2º.</w:t>
      </w:r>
      <w:r w:rsidRPr="00764E29">
        <w:rPr>
          <w:rFonts w:ascii="Arial" w:hAnsi="Arial" w:cs="Arial"/>
          <w:bCs/>
          <w:color w:val="000000"/>
        </w:rPr>
        <w:t xml:space="preserve"> Todo o requerimento que iniciar um processo administrativo, deverá ser formulado por escrito pelo interessado ou por seu procurador devidamente habilitado, devendo ainda ser instruído com os seguintes documentos, sob pena de indeferimento de plano:</w:t>
      </w:r>
    </w:p>
    <w:p w:rsidR="00764E29" w:rsidRPr="00764E29" w:rsidRDefault="00764E29" w:rsidP="00D959DD">
      <w:pPr>
        <w:autoSpaceDE w:val="0"/>
        <w:autoSpaceDN w:val="0"/>
        <w:adjustRightInd w:val="0"/>
        <w:spacing w:line="360" w:lineRule="auto"/>
        <w:jc w:val="both"/>
        <w:rPr>
          <w:rFonts w:ascii="Arial" w:hAnsi="Arial" w:cs="Arial"/>
          <w:bCs/>
          <w:color w:val="000000"/>
        </w:rPr>
      </w:pPr>
    </w:p>
    <w:p w:rsidR="00D959DD"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xml:space="preserve">I – </w:t>
      </w:r>
      <w:r w:rsidRPr="00764E29">
        <w:rPr>
          <w:rFonts w:ascii="Arial" w:hAnsi="Arial" w:cs="Arial"/>
          <w:bCs/>
          <w:color w:val="000000"/>
        </w:rPr>
        <w:t>RG e CPF, se o requerente for pessoa física;</w:t>
      </w:r>
    </w:p>
    <w:p w:rsidR="00D959DD"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xml:space="preserve">II – </w:t>
      </w:r>
      <w:r w:rsidRPr="00764E29">
        <w:rPr>
          <w:rFonts w:ascii="Arial" w:hAnsi="Arial" w:cs="Arial"/>
          <w:bCs/>
          <w:color w:val="000000"/>
        </w:rPr>
        <w:t>Cartão do CNPJ</w:t>
      </w:r>
      <w:r w:rsidR="00B211DF" w:rsidRPr="00764E29">
        <w:rPr>
          <w:rFonts w:ascii="Arial" w:hAnsi="Arial" w:cs="Arial"/>
          <w:bCs/>
          <w:color w:val="000000"/>
        </w:rPr>
        <w:t xml:space="preserve"> e o formulário da</w:t>
      </w:r>
      <w:r w:rsidR="00270C9A" w:rsidRPr="00764E29">
        <w:rPr>
          <w:rFonts w:ascii="Arial" w:hAnsi="Arial" w:cs="Arial"/>
          <w:bCs/>
          <w:color w:val="000000"/>
        </w:rPr>
        <w:t xml:space="preserve"> inscrição </w:t>
      </w:r>
      <w:r w:rsidR="00B211DF" w:rsidRPr="00764E29">
        <w:rPr>
          <w:rFonts w:ascii="Arial" w:hAnsi="Arial" w:cs="Arial"/>
          <w:bCs/>
          <w:color w:val="000000"/>
        </w:rPr>
        <w:t>estad</w:t>
      </w:r>
      <w:r w:rsidR="00270C9A" w:rsidRPr="00764E29">
        <w:rPr>
          <w:rFonts w:ascii="Arial" w:hAnsi="Arial" w:cs="Arial"/>
          <w:bCs/>
          <w:color w:val="000000"/>
        </w:rPr>
        <w:t>ual</w:t>
      </w:r>
      <w:r w:rsidRPr="00764E29">
        <w:rPr>
          <w:rFonts w:ascii="Arial" w:hAnsi="Arial" w:cs="Arial"/>
          <w:bCs/>
          <w:color w:val="000000"/>
        </w:rPr>
        <w:t>, se o requerente for pessoa jurídica;</w:t>
      </w:r>
    </w:p>
    <w:p w:rsidR="00D959DD"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III -</w:t>
      </w:r>
      <w:r w:rsidRPr="00764E29">
        <w:rPr>
          <w:rFonts w:ascii="Arial" w:hAnsi="Arial" w:cs="Arial"/>
          <w:bCs/>
          <w:color w:val="000000"/>
        </w:rPr>
        <w:t xml:space="preserve"> Estatuto ou o Contrato Social e sua última alteração;</w:t>
      </w:r>
    </w:p>
    <w:p w:rsidR="00764E29" w:rsidRDefault="00764E29" w:rsidP="00D959DD">
      <w:pPr>
        <w:autoSpaceDE w:val="0"/>
        <w:autoSpaceDN w:val="0"/>
        <w:adjustRightInd w:val="0"/>
        <w:spacing w:line="360" w:lineRule="auto"/>
        <w:jc w:val="both"/>
        <w:rPr>
          <w:rFonts w:ascii="Arial" w:hAnsi="Arial" w:cs="Arial"/>
          <w:bCs/>
          <w:color w:val="000000"/>
        </w:rPr>
      </w:pPr>
    </w:p>
    <w:p w:rsidR="00764E29" w:rsidRPr="00764E29" w:rsidRDefault="00764E29" w:rsidP="00D959DD">
      <w:pPr>
        <w:autoSpaceDE w:val="0"/>
        <w:autoSpaceDN w:val="0"/>
        <w:adjustRightInd w:val="0"/>
        <w:spacing w:line="360" w:lineRule="auto"/>
        <w:jc w:val="both"/>
        <w:rPr>
          <w:rFonts w:ascii="Arial" w:hAnsi="Arial" w:cs="Arial"/>
          <w:bCs/>
          <w:color w:val="000000"/>
        </w:rPr>
      </w:pPr>
    </w:p>
    <w:p w:rsidR="00036834" w:rsidRPr="00764E29" w:rsidRDefault="0080008F" w:rsidP="00D959DD">
      <w:pPr>
        <w:autoSpaceDE w:val="0"/>
        <w:autoSpaceDN w:val="0"/>
        <w:adjustRightInd w:val="0"/>
        <w:spacing w:line="360" w:lineRule="auto"/>
        <w:jc w:val="both"/>
        <w:rPr>
          <w:rFonts w:ascii="Arial" w:hAnsi="Arial" w:cs="Arial"/>
          <w:bCs/>
        </w:rPr>
      </w:pPr>
      <w:r w:rsidRPr="00764E29">
        <w:rPr>
          <w:rFonts w:ascii="Arial" w:hAnsi="Arial" w:cs="Arial"/>
          <w:b/>
          <w:bCs/>
        </w:rPr>
        <w:t>IV</w:t>
      </w:r>
      <w:r w:rsidRPr="00764E29">
        <w:rPr>
          <w:rFonts w:ascii="Arial" w:hAnsi="Arial" w:cs="Arial"/>
          <w:bCs/>
        </w:rPr>
        <w:t xml:space="preserve"> – Atas de constituição e de eleição e/ou posse da Diretoria, em caso de entidades;</w:t>
      </w:r>
    </w:p>
    <w:p w:rsidR="00D959DD"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V</w:t>
      </w:r>
      <w:r w:rsidRPr="00764E29">
        <w:rPr>
          <w:rFonts w:ascii="Arial" w:hAnsi="Arial" w:cs="Arial"/>
          <w:bCs/>
          <w:color w:val="000000"/>
        </w:rPr>
        <w:t xml:space="preserve"> </w:t>
      </w:r>
      <w:r w:rsidRPr="00764E29">
        <w:rPr>
          <w:rFonts w:ascii="Arial" w:hAnsi="Arial" w:cs="Arial"/>
          <w:b/>
          <w:bCs/>
          <w:color w:val="000000"/>
        </w:rPr>
        <w:t>–</w:t>
      </w:r>
      <w:r w:rsidRPr="00764E29">
        <w:rPr>
          <w:rFonts w:ascii="Arial" w:hAnsi="Arial" w:cs="Arial"/>
          <w:bCs/>
          <w:color w:val="000000"/>
        </w:rPr>
        <w:t xml:space="preserve"> procuração</w:t>
      </w:r>
      <w:r w:rsidR="006371FA" w:rsidRPr="00764E29">
        <w:rPr>
          <w:rFonts w:ascii="Arial" w:hAnsi="Arial" w:cs="Arial"/>
          <w:bCs/>
          <w:color w:val="000000"/>
        </w:rPr>
        <w:t xml:space="preserve"> e documentos pessoais do procurador</w:t>
      </w:r>
      <w:r w:rsidRPr="00764E29">
        <w:rPr>
          <w:rFonts w:ascii="Arial" w:hAnsi="Arial" w:cs="Arial"/>
          <w:bCs/>
          <w:color w:val="000000"/>
        </w:rPr>
        <w:t>, se for o caso;</w:t>
      </w:r>
    </w:p>
    <w:p w:rsidR="00764E29"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V</w:t>
      </w:r>
      <w:r w:rsidR="0080008F" w:rsidRPr="00764E29">
        <w:rPr>
          <w:rFonts w:ascii="Arial" w:hAnsi="Arial" w:cs="Arial"/>
          <w:b/>
          <w:bCs/>
          <w:color w:val="000000"/>
        </w:rPr>
        <w:t>I</w:t>
      </w:r>
      <w:r w:rsidRPr="00764E29">
        <w:rPr>
          <w:rFonts w:ascii="Arial" w:hAnsi="Arial" w:cs="Arial"/>
          <w:b/>
          <w:bCs/>
          <w:color w:val="000000"/>
        </w:rPr>
        <w:t xml:space="preserve"> –</w:t>
      </w:r>
      <w:r w:rsidRPr="00764E29">
        <w:rPr>
          <w:rFonts w:ascii="Arial" w:hAnsi="Arial" w:cs="Arial"/>
          <w:bCs/>
          <w:color w:val="000000"/>
        </w:rPr>
        <w:t xml:space="preserve"> comprovante de residência (água, luz, telefone, correspondência bancária).</w:t>
      </w:r>
    </w:p>
    <w:p w:rsidR="00D959DD" w:rsidRPr="00764E29" w:rsidRDefault="00D959DD" w:rsidP="00D959DD">
      <w:pPr>
        <w:pStyle w:val="NormalWeb"/>
        <w:spacing w:line="360" w:lineRule="auto"/>
        <w:jc w:val="both"/>
        <w:rPr>
          <w:rFonts w:ascii="Arial" w:hAnsi="Arial" w:cs="Arial"/>
        </w:rPr>
      </w:pPr>
      <w:r w:rsidRPr="00764E29">
        <w:rPr>
          <w:rFonts w:ascii="Arial" w:hAnsi="Arial" w:cs="Arial"/>
          <w:b/>
          <w:bCs/>
          <w:color w:val="000000"/>
        </w:rPr>
        <w:t>§ 1º.</w:t>
      </w:r>
      <w:r w:rsidRPr="00764E29">
        <w:rPr>
          <w:rFonts w:ascii="Arial" w:hAnsi="Arial" w:cs="Arial"/>
        </w:rPr>
        <w:t xml:space="preserve"> No caso de ser apresentada Procuração Pública não há a exigência de firma reconhecida. Já para a Procuração Particular, é necessário o reconhecimento de firma ou a apresentação de documento original do outorgante (com fotografia) para possibilitar a conferência da assinatura pelo servidor responsável.</w:t>
      </w:r>
    </w:p>
    <w:p w:rsidR="00D959DD" w:rsidRPr="00764E29" w:rsidRDefault="00D959DD" w:rsidP="00217D4B">
      <w:pPr>
        <w:pStyle w:val="NormalWeb"/>
        <w:spacing w:line="360" w:lineRule="auto"/>
        <w:jc w:val="both"/>
        <w:rPr>
          <w:rFonts w:ascii="Arial" w:hAnsi="Arial" w:cs="Arial"/>
        </w:rPr>
      </w:pPr>
      <w:r w:rsidRPr="00764E29">
        <w:rPr>
          <w:rFonts w:ascii="Arial" w:hAnsi="Arial" w:cs="Arial"/>
          <w:b/>
          <w:bCs/>
          <w:color w:val="000000"/>
        </w:rPr>
        <w:t>§ 2º.</w:t>
      </w:r>
      <w:r w:rsidRPr="00764E29">
        <w:rPr>
          <w:rFonts w:ascii="Arial" w:hAnsi="Arial" w:cs="Arial"/>
          <w:bCs/>
          <w:color w:val="000000"/>
        </w:rPr>
        <w:t xml:space="preserve"> Os documentos anexados devem ser os originais ou cópias simples, </w:t>
      </w:r>
      <w:r w:rsidRPr="00764E29">
        <w:rPr>
          <w:rFonts w:ascii="Arial" w:hAnsi="Arial" w:cs="Arial"/>
        </w:rPr>
        <w:t>acompanhados da original para conferência</w:t>
      </w:r>
      <w:r w:rsidR="003D774F" w:rsidRPr="00764E29">
        <w:rPr>
          <w:rFonts w:ascii="Arial" w:hAnsi="Arial" w:cs="Arial"/>
        </w:rPr>
        <w:t xml:space="preserve"> </w:t>
      </w:r>
      <w:r w:rsidR="00C351F5" w:rsidRPr="00764E29">
        <w:rPr>
          <w:rFonts w:ascii="Arial" w:hAnsi="Arial" w:cs="Arial"/>
        </w:rPr>
        <w:t>da autenticidade pelo servidor.</w:t>
      </w:r>
    </w:p>
    <w:p w:rsidR="00D959DD"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3º.</w:t>
      </w:r>
      <w:r w:rsidRPr="00764E29">
        <w:rPr>
          <w:rFonts w:ascii="Arial" w:hAnsi="Arial" w:cs="Arial"/>
          <w:bCs/>
          <w:color w:val="000000"/>
        </w:rPr>
        <w:t xml:space="preserve"> Na manifesta impossibilidade de apresentação da procuração, a comprovação da legitimidade ativa deverá ser efetuada por meio da juntada</w:t>
      </w:r>
      <w:r w:rsidR="00A458CA" w:rsidRPr="00764E29">
        <w:rPr>
          <w:rFonts w:ascii="Arial" w:hAnsi="Arial" w:cs="Arial"/>
          <w:bCs/>
          <w:color w:val="000000"/>
        </w:rPr>
        <w:t xml:space="preserve"> de certidão de casamento ou nascimento e </w:t>
      </w:r>
      <w:r w:rsidRPr="00764E29">
        <w:rPr>
          <w:rFonts w:ascii="Arial" w:hAnsi="Arial" w:cs="Arial"/>
          <w:bCs/>
          <w:color w:val="000000"/>
        </w:rPr>
        <w:t>outros documentos idôneos, que assegurem a existência e a manutenção das circunstâncias autorizativas para a apreciação do pedido.</w:t>
      </w:r>
    </w:p>
    <w:p w:rsidR="002C6BF7" w:rsidRPr="00764E29" w:rsidRDefault="002C6BF7" w:rsidP="00D959DD">
      <w:pPr>
        <w:autoSpaceDE w:val="0"/>
        <w:autoSpaceDN w:val="0"/>
        <w:adjustRightInd w:val="0"/>
        <w:spacing w:line="360" w:lineRule="auto"/>
        <w:jc w:val="both"/>
        <w:rPr>
          <w:rFonts w:ascii="Arial" w:hAnsi="Arial" w:cs="Arial"/>
          <w:bCs/>
          <w:color w:val="000000"/>
        </w:rPr>
      </w:pPr>
    </w:p>
    <w:p w:rsidR="0080008F" w:rsidRPr="00764E29" w:rsidRDefault="002C6BF7" w:rsidP="00D959DD">
      <w:pPr>
        <w:autoSpaceDE w:val="0"/>
        <w:autoSpaceDN w:val="0"/>
        <w:adjustRightInd w:val="0"/>
        <w:spacing w:line="360" w:lineRule="auto"/>
        <w:jc w:val="both"/>
        <w:rPr>
          <w:rFonts w:ascii="Arial" w:hAnsi="Arial" w:cs="Arial"/>
          <w:bCs/>
        </w:rPr>
      </w:pPr>
      <w:r w:rsidRPr="00764E29">
        <w:rPr>
          <w:rFonts w:ascii="Arial" w:hAnsi="Arial" w:cs="Arial"/>
          <w:b/>
          <w:bCs/>
        </w:rPr>
        <w:t>§ 4º.</w:t>
      </w:r>
      <w:r w:rsidR="003806C9" w:rsidRPr="00764E29">
        <w:rPr>
          <w:rFonts w:ascii="Arial" w:hAnsi="Arial" w:cs="Arial"/>
          <w:bCs/>
        </w:rPr>
        <w:t xml:space="preserve"> O Requerente dev</w:t>
      </w:r>
      <w:r w:rsidRPr="00764E29">
        <w:rPr>
          <w:rFonts w:ascii="Arial" w:hAnsi="Arial" w:cs="Arial"/>
          <w:bCs/>
        </w:rPr>
        <w:t>erá</w:t>
      </w:r>
      <w:r w:rsidR="00A520C9" w:rsidRPr="00764E29">
        <w:rPr>
          <w:rFonts w:ascii="Arial" w:hAnsi="Arial" w:cs="Arial"/>
          <w:bCs/>
        </w:rPr>
        <w:t>,</w:t>
      </w:r>
      <w:r w:rsidRPr="00764E29">
        <w:rPr>
          <w:rFonts w:ascii="Arial" w:hAnsi="Arial" w:cs="Arial"/>
          <w:bCs/>
        </w:rPr>
        <w:t xml:space="preserve"> ainda</w:t>
      </w:r>
      <w:r w:rsidR="00A520C9" w:rsidRPr="00764E29">
        <w:rPr>
          <w:rFonts w:ascii="Arial" w:hAnsi="Arial" w:cs="Arial"/>
          <w:bCs/>
        </w:rPr>
        <w:t>,</w:t>
      </w:r>
      <w:r w:rsidRPr="00764E29">
        <w:rPr>
          <w:rFonts w:ascii="Arial" w:hAnsi="Arial" w:cs="Arial"/>
          <w:bCs/>
        </w:rPr>
        <w:t xml:space="preserve"> informar o telefone para contato e o endereço eletrônico (e-mail).</w:t>
      </w:r>
    </w:p>
    <w:p w:rsidR="00D959DD" w:rsidRPr="00764E29" w:rsidRDefault="00D959DD" w:rsidP="00D959DD">
      <w:pPr>
        <w:autoSpaceDE w:val="0"/>
        <w:autoSpaceDN w:val="0"/>
        <w:adjustRightInd w:val="0"/>
        <w:spacing w:line="360" w:lineRule="auto"/>
        <w:jc w:val="both"/>
        <w:rPr>
          <w:rFonts w:ascii="Arial" w:hAnsi="Arial" w:cs="Arial"/>
          <w:bCs/>
          <w:color w:val="000000"/>
        </w:rPr>
      </w:pPr>
    </w:p>
    <w:p w:rsidR="00D959DD"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xml:space="preserve">Art. 3º. </w:t>
      </w:r>
      <w:r w:rsidRPr="00764E29">
        <w:rPr>
          <w:rFonts w:ascii="Arial" w:hAnsi="Arial" w:cs="Arial"/>
          <w:bCs/>
          <w:color w:val="000000"/>
        </w:rPr>
        <w:t>O requerimento administrativo de que trata o artigo anterior deverá ser protocolado no Núcleo de Tributos e Arrecadação do Município.</w:t>
      </w:r>
    </w:p>
    <w:p w:rsidR="00D959DD" w:rsidRPr="00764E29" w:rsidRDefault="00D959DD" w:rsidP="00D959DD">
      <w:pPr>
        <w:autoSpaceDE w:val="0"/>
        <w:autoSpaceDN w:val="0"/>
        <w:adjustRightInd w:val="0"/>
        <w:spacing w:line="360" w:lineRule="auto"/>
        <w:jc w:val="both"/>
        <w:rPr>
          <w:rFonts w:ascii="Arial" w:hAnsi="Arial" w:cs="Arial"/>
          <w:bCs/>
          <w:color w:val="000000"/>
        </w:rPr>
      </w:pPr>
    </w:p>
    <w:p w:rsidR="00D959DD"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xml:space="preserve">Parágrafo único. </w:t>
      </w:r>
      <w:r w:rsidRPr="00764E29">
        <w:rPr>
          <w:rFonts w:ascii="Arial" w:hAnsi="Arial" w:cs="Arial"/>
          <w:bCs/>
          <w:color w:val="000000"/>
        </w:rPr>
        <w:t>Os pedidos</w:t>
      </w:r>
      <w:r w:rsidR="00A520C9" w:rsidRPr="00764E29">
        <w:rPr>
          <w:rFonts w:ascii="Arial" w:hAnsi="Arial" w:cs="Arial"/>
          <w:bCs/>
          <w:color w:val="000000"/>
        </w:rPr>
        <w:t xml:space="preserve"> e documentos supervenientes a</w:t>
      </w:r>
      <w:r w:rsidRPr="00764E29">
        <w:rPr>
          <w:rFonts w:ascii="Arial" w:hAnsi="Arial" w:cs="Arial"/>
          <w:bCs/>
          <w:color w:val="000000"/>
        </w:rPr>
        <w:t xml:space="preserve"> processo já protocolado deverão ser encaminhados ao Protocolo fazendo-se referência ao número do respectivo processo administrativo para serem juntados aos autos</w:t>
      </w:r>
      <w:r w:rsidR="00A520C9" w:rsidRPr="00764E29">
        <w:rPr>
          <w:rFonts w:ascii="Arial" w:hAnsi="Arial" w:cs="Arial"/>
          <w:bCs/>
          <w:color w:val="000000"/>
        </w:rPr>
        <w:t>, desde que ainda não haja</w:t>
      </w:r>
      <w:r w:rsidR="00192C8B" w:rsidRPr="00764E29">
        <w:rPr>
          <w:rFonts w:ascii="Arial" w:hAnsi="Arial" w:cs="Arial"/>
          <w:bCs/>
          <w:color w:val="000000"/>
        </w:rPr>
        <w:t xml:space="preserve"> parecer conclusivo</w:t>
      </w:r>
      <w:r w:rsidRPr="00764E29">
        <w:rPr>
          <w:rFonts w:ascii="Arial" w:hAnsi="Arial" w:cs="Arial"/>
          <w:bCs/>
          <w:color w:val="000000"/>
        </w:rPr>
        <w:t>.</w:t>
      </w:r>
    </w:p>
    <w:p w:rsidR="00D959DD" w:rsidRPr="00764E29" w:rsidRDefault="00D959DD" w:rsidP="00D959DD">
      <w:pPr>
        <w:autoSpaceDE w:val="0"/>
        <w:autoSpaceDN w:val="0"/>
        <w:adjustRightInd w:val="0"/>
        <w:spacing w:line="360" w:lineRule="auto"/>
        <w:jc w:val="both"/>
        <w:rPr>
          <w:rFonts w:ascii="Arial" w:hAnsi="Arial" w:cs="Arial"/>
          <w:bCs/>
          <w:color w:val="000000"/>
        </w:rPr>
      </w:pPr>
    </w:p>
    <w:p w:rsidR="00D959DD"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Art. 4º.</w:t>
      </w:r>
      <w:r w:rsidRPr="00764E29">
        <w:rPr>
          <w:rFonts w:ascii="Arial" w:hAnsi="Arial" w:cs="Arial"/>
          <w:bCs/>
          <w:color w:val="000000"/>
        </w:rPr>
        <w:t xml:space="preserve"> Além dos documentos elencados no artigo 2º, o requerente deverá apresentar ainda, nas circunstâncias específicas que seguem abaixo, a seguinte documentação:</w:t>
      </w:r>
    </w:p>
    <w:p w:rsidR="00036834" w:rsidRDefault="00036834" w:rsidP="00D959DD">
      <w:pPr>
        <w:autoSpaceDE w:val="0"/>
        <w:autoSpaceDN w:val="0"/>
        <w:adjustRightInd w:val="0"/>
        <w:spacing w:line="360" w:lineRule="auto"/>
        <w:jc w:val="both"/>
        <w:rPr>
          <w:rFonts w:ascii="Arial" w:hAnsi="Arial" w:cs="Arial"/>
          <w:bCs/>
          <w:color w:val="000000"/>
        </w:rPr>
      </w:pPr>
    </w:p>
    <w:p w:rsidR="00764E29" w:rsidRPr="00764E29" w:rsidRDefault="00764E29" w:rsidP="00D959DD">
      <w:pPr>
        <w:autoSpaceDE w:val="0"/>
        <w:autoSpaceDN w:val="0"/>
        <w:adjustRightInd w:val="0"/>
        <w:spacing w:line="360" w:lineRule="auto"/>
        <w:jc w:val="both"/>
        <w:rPr>
          <w:rFonts w:ascii="Arial" w:hAnsi="Arial" w:cs="Arial"/>
          <w:bCs/>
          <w:color w:val="000000"/>
        </w:rPr>
      </w:pPr>
    </w:p>
    <w:p w:rsidR="00D959DD" w:rsidRPr="00764E29" w:rsidRDefault="00D959DD" w:rsidP="00D959DD">
      <w:pPr>
        <w:autoSpaceDE w:val="0"/>
        <w:autoSpaceDN w:val="0"/>
        <w:adjustRightInd w:val="0"/>
        <w:spacing w:line="360" w:lineRule="auto"/>
        <w:jc w:val="both"/>
        <w:rPr>
          <w:rFonts w:ascii="Arial" w:hAnsi="Arial" w:cs="Arial"/>
        </w:rPr>
      </w:pPr>
      <w:r w:rsidRPr="00764E29">
        <w:rPr>
          <w:rFonts w:ascii="Arial" w:hAnsi="Arial" w:cs="Arial"/>
          <w:b/>
          <w:bCs/>
          <w:color w:val="000000"/>
        </w:rPr>
        <w:t>I –</w:t>
      </w:r>
      <w:r w:rsidRPr="00764E29">
        <w:rPr>
          <w:rFonts w:ascii="Arial" w:hAnsi="Arial" w:cs="Arial"/>
          <w:bCs/>
          <w:color w:val="000000"/>
        </w:rPr>
        <w:t xml:space="preserve"> Nos casos de isenção</w:t>
      </w:r>
      <w:r w:rsidRPr="00764E29">
        <w:rPr>
          <w:rFonts w:ascii="Arial" w:hAnsi="Arial" w:cs="Arial"/>
          <w:color w:val="FF0000"/>
        </w:rPr>
        <w:t xml:space="preserve"> </w:t>
      </w:r>
      <w:r w:rsidRPr="00764E29">
        <w:rPr>
          <w:rFonts w:ascii="Arial" w:hAnsi="Arial" w:cs="Arial"/>
        </w:rPr>
        <w:t>quanto ao pagamento do Imposto Sobre a Propriedade Predial e Territorial Urbana – IPTU, quando o requerente for aposentado(a) ou viúvo(a), conforme art. 98, inc. V, da Lei nº 764/2010, deverá ser juntado:</w:t>
      </w:r>
    </w:p>
    <w:p w:rsidR="00D959DD" w:rsidRPr="00764E29" w:rsidRDefault="00D959DD" w:rsidP="00D959DD">
      <w:pPr>
        <w:autoSpaceDE w:val="0"/>
        <w:autoSpaceDN w:val="0"/>
        <w:adjustRightInd w:val="0"/>
        <w:spacing w:line="360" w:lineRule="auto"/>
        <w:jc w:val="both"/>
        <w:rPr>
          <w:rFonts w:ascii="Arial" w:hAnsi="Arial" w:cs="Arial"/>
          <w:bCs/>
        </w:rPr>
      </w:pPr>
      <w:r w:rsidRPr="00764E29">
        <w:rPr>
          <w:rFonts w:ascii="Arial" w:hAnsi="Arial" w:cs="Arial"/>
          <w:b/>
        </w:rPr>
        <w:t>a)</w:t>
      </w:r>
      <w:r w:rsidRPr="00764E29">
        <w:rPr>
          <w:rFonts w:ascii="Arial" w:hAnsi="Arial" w:cs="Arial"/>
        </w:rPr>
        <w:t xml:space="preserve"> compro</w:t>
      </w:r>
      <w:r w:rsidRPr="00764E29">
        <w:rPr>
          <w:rFonts w:ascii="Arial" w:hAnsi="Arial" w:cs="Arial"/>
          <w:bCs/>
        </w:rPr>
        <w:t>vante emitido pelo Ministério da Previdência Social que comprova ser o requerente aposentado(a) ou viúvo(a) que receba um salário mínimo nacional;</w:t>
      </w:r>
    </w:p>
    <w:p w:rsidR="007757B6" w:rsidRPr="00764E29" w:rsidRDefault="00D959DD" w:rsidP="00D959DD">
      <w:pPr>
        <w:autoSpaceDE w:val="0"/>
        <w:autoSpaceDN w:val="0"/>
        <w:adjustRightInd w:val="0"/>
        <w:spacing w:line="360" w:lineRule="auto"/>
        <w:jc w:val="both"/>
        <w:rPr>
          <w:rFonts w:ascii="Arial" w:hAnsi="Arial" w:cs="Arial"/>
          <w:bCs/>
        </w:rPr>
      </w:pPr>
      <w:r w:rsidRPr="00764E29">
        <w:rPr>
          <w:rFonts w:ascii="Arial" w:hAnsi="Arial" w:cs="Arial"/>
          <w:b/>
          <w:bCs/>
        </w:rPr>
        <w:t>II –</w:t>
      </w:r>
      <w:r w:rsidRPr="00764E29">
        <w:rPr>
          <w:rFonts w:ascii="Arial" w:hAnsi="Arial" w:cs="Arial"/>
          <w:bCs/>
        </w:rPr>
        <w:t xml:space="preserve"> Quando se tratar de requerimento de isenção de ITIV feito por servidor público municipal, conforme preconiza o art. 129, inc. V, da Lei nº 764/2010, o requerente deverá anexar:</w:t>
      </w:r>
    </w:p>
    <w:p w:rsidR="007757B6" w:rsidRPr="00764E29" w:rsidRDefault="007757B6" w:rsidP="00F63879">
      <w:pPr>
        <w:pStyle w:val="PargrafodaLista"/>
        <w:numPr>
          <w:ilvl w:val="0"/>
          <w:numId w:val="4"/>
        </w:numPr>
        <w:autoSpaceDE w:val="0"/>
        <w:autoSpaceDN w:val="0"/>
        <w:adjustRightInd w:val="0"/>
        <w:spacing w:after="0" w:line="360" w:lineRule="auto"/>
        <w:ind w:left="0" w:firstLine="0"/>
        <w:jc w:val="both"/>
        <w:rPr>
          <w:rFonts w:ascii="Arial" w:hAnsi="Arial" w:cs="Arial"/>
          <w:bCs/>
          <w:sz w:val="24"/>
          <w:szCs w:val="24"/>
        </w:rPr>
      </w:pPr>
      <w:r w:rsidRPr="00764E29">
        <w:rPr>
          <w:rFonts w:ascii="Arial" w:hAnsi="Arial" w:cs="Arial"/>
          <w:bCs/>
          <w:sz w:val="24"/>
          <w:szCs w:val="24"/>
        </w:rPr>
        <w:t xml:space="preserve">Declaração do Servidor informando que o imóvel objeto da isenção/imunidade será utilizado como sua residência ou da família; </w:t>
      </w:r>
    </w:p>
    <w:p w:rsidR="00D959DD" w:rsidRPr="00764E29" w:rsidRDefault="00D959DD" w:rsidP="00F63879">
      <w:pPr>
        <w:pStyle w:val="PargrafodaLista"/>
        <w:numPr>
          <w:ilvl w:val="0"/>
          <w:numId w:val="4"/>
        </w:numPr>
        <w:autoSpaceDE w:val="0"/>
        <w:autoSpaceDN w:val="0"/>
        <w:adjustRightInd w:val="0"/>
        <w:spacing w:after="0" w:line="360" w:lineRule="auto"/>
        <w:ind w:left="0" w:firstLine="0"/>
        <w:jc w:val="both"/>
        <w:rPr>
          <w:rFonts w:ascii="Arial" w:hAnsi="Arial" w:cs="Arial"/>
          <w:bCs/>
          <w:sz w:val="24"/>
          <w:szCs w:val="24"/>
        </w:rPr>
      </w:pPr>
      <w:r w:rsidRPr="00764E29">
        <w:rPr>
          <w:rFonts w:ascii="Arial" w:hAnsi="Arial" w:cs="Arial"/>
          <w:bCs/>
          <w:sz w:val="24"/>
          <w:szCs w:val="24"/>
        </w:rPr>
        <w:t>Declaração emitida pela Secretaria de Administração, Núcleo de Recursos Humanos</w:t>
      </w:r>
      <w:r w:rsidR="0062129E" w:rsidRPr="00764E29">
        <w:rPr>
          <w:rFonts w:ascii="Arial" w:hAnsi="Arial" w:cs="Arial"/>
          <w:bCs/>
          <w:sz w:val="24"/>
          <w:szCs w:val="24"/>
        </w:rPr>
        <w:t>, informando que faz parte do quadro efetivo do Município</w:t>
      </w:r>
      <w:r w:rsidRPr="00764E29">
        <w:rPr>
          <w:rFonts w:ascii="Arial" w:hAnsi="Arial" w:cs="Arial"/>
          <w:bCs/>
          <w:sz w:val="24"/>
          <w:szCs w:val="24"/>
        </w:rPr>
        <w:t>, ou Contracheque emitido pelo sítio eletrônico da Prefeitura Municipal de Eu</w:t>
      </w:r>
      <w:r w:rsidR="005E4786" w:rsidRPr="00764E29">
        <w:rPr>
          <w:rFonts w:ascii="Arial" w:hAnsi="Arial" w:cs="Arial"/>
          <w:bCs/>
          <w:sz w:val="24"/>
          <w:szCs w:val="24"/>
        </w:rPr>
        <w:t>nápolis, assinado pelo servidor, com data não superior a 60 (sessenta dias).</w:t>
      </w:r>
    </w:p>
    <w:p w:rsidR="0062129E" w:rsidRPr="00764E29" w:rsidRDefault="0062129E" w:rsidP="00F63879">
      <w:pPr>
        <w:pStyle w:val="PargrafodaLista"/>
        <w:numPr>
          <w:ilvl w:val="0"/>
          <w:numId w:val="4"/>
        </w:numPr>
        <w:autoSpaceDE w:val="0"/>
        <w:autoSpaceDN w:val="0"/>
        <w:adjustRightInd w:val="0"/>
        <w:spacing w:after="0" w:line="360" w:lineRule="auto"/>
        <w:ind w:left="0" w:firstLine="0"/>
        <w:jc w:val="both"/>
        <w:rPr>
          <w:rFonts w:ascii="Arial" w:hAnsi="Arial" w:cs="Arial"/>
          <w:bCs/>
          <w:sz w:val="24"/>
          <w:szCs w:val="24"/>
        </w:rPr>
      </w:pPr>
      <w:r w:rsidRPr="00764E29">
        <w:rPr>
          <w:rFonts w:ascii="Arial" w:hAnsi="Arial" w:cs="Arial"/>
          <w:bCs/>
          <w:sz w:val="24"/>
          <w:szCs w:val="24"/>
        </w:rPr>
        <w:t>Certidão Negativa do Cartório de Registro de Imóveis de Eunápolis em nome do Requerente;</w:t>
      </w:r>
    </w:p>
    <w:p w:rsidR="00F63879" w:rsidRPr="00764E29" w:rsidRDefault="0062129E" w:rsidP="00F63879">
      <w:pPr>
        <w:pStyle w:val="PargrafodaLista"/>
        <w:numPr>
          <w:ilvl w:val="0"/>
          <w:numId w:val="4"/>
        </w:numPr>
        <w:autoSpaceDE w:val="0"/>
        <w:autoSpaceDN w:val="0"/>
        <w:adjustRightInd w:val="0"/>
        <w:spacing w:after="0" w:line="360" w:lineRule="auto"/>
        <w:ind w:left="0" w:firstLine="0"/>
        <w:jc w:val="both"/>
        <w:rPr>
          <w:rFonts w:ascii="Arial" w:hAnsi="Arial" w:cs="Arial"/>
          <w:bCs/>
          <w:sz w:val="24"/>
          <w:szCs w:val="24"/>
        </w:rPr>
      </w:pPr>
      <w:r w:rsidRPr="00764E29">
        <w:rPr>
          <w:rFonts w:ascii="Arial" w:hAnsi="Arial" w:cs="Arial"/>
          <w:bCs/>
          <w:sz w:val="24"/>
          <w:szCs w:val="24"/>
        </w:rPr>
        <w:t>Cópia da Certidão de Casamento, em caso de imóvel a ser adquirido em nome do cônjuge do servidor.</w:t>
      </w:r>
    </w:p>
    <w:p w:rsidR="00F63879" w:rsidRPr="00764E29" w:rsidRDefault="00F63879" w:rsidP="00F63879">
      <w:pPr>
        <w:pStyle w:val="PargrafodaLista"/>
        <w:autoSpaceDE w:val="0"/>
        <w:autoSpaceDN w:val="0"/>
        <w:adjustRightInd w:val="0"/>
        <w:spacing w:after="0" w:line="360" w:lineRule="auto"/>
        <w:ind w:left="0"/>
        <w:jc w:val="both"/>
        <w:rPr>
          <w:rFonts w:ascii="Arial" w:hAnsi="Arial" w:cs="Arial"/>
          <w:bCs/>
          <w:sz w:val="24"/>
          <w:szCs w:val="24"/>
        </w:rPr>
      </w:pPr>
      <w:r w:rsidRPr="00764E29">
        <w:rPr>
          <w:rFonts w:ascii="Arial" w:hAnsi="Arial" w:cs="Arial"/>
          <w:b/>
          <w:bCs/>
          <w:sz w:val="24"/>
          <w:szCs w:val="24"/>
        </w:rPr>
        <w:t>III</w:t>
      </w:r>
      <w:r w:rsidRPr="00764E29">
        <w:rPr>
          <w:rFonts w:ascii="Arial" w:hAnsi="Arial" w:cs="Arial"/>
          <w:bCs/>
          <w:sz w:val="24"/>
          <w:szCs w:val="24"/>
        </w:rPr>
        <w:t xml:space="preserve"> – Quando se tratar de requerimento para que seja declarado isento/imune</w:t>
      </w:r>
      <w:r w:rsidR="00DF0F58" w:rsidRPr="00764E29">
        <w:rPr>
          <w:rFonts w:ascii="Arial" w:hAnsi="Arial" w:cs="Arial"/>
          <w:bCs/>
          <w:sz w:val="24"/>
          <w:szCs w:val="24"/>
        </w:rPr>
        <w:t xml:space="preserve"> o ITVI de </w:t>
      </w:r>
      <w:r w:rsidRPr="00764E29">
        <w:rPr>
          <w:rFonts w:ascii="Arial" w:hAnsi="Arial" w:cs="Arial"/>
          <w:bCs/>
          <w:sz w:val="24"/>
          <w:szCs w:val="24"/>
        </w:rPr>
        <w:t>instituiç</w:t>
      </w:r>
      <w:r w:rsidR="005E4786" w:rsidRPr="00764E29">
        <w:rPr>
          <w:rFonts w:ascii="Arial" w:hAnsi="Arial" w:cs="Arial"/>
          <w:bCs/>
          <w:sz w:val="24"/>
          <w:szCs w:val="24"/>
        </w:rPr>
        <w:t>ão religiosa, conforme norteia a Constituição Federal de 1988 e o Código Tributário e de Rendas de Eunápolis</w:t>
      </w:r>
      <w:r w:rsidRPr="00764E29">
        <w:rPr>
          <w:rFonts w:ascii="Arial" w:hAnsi="Arial" w:cs="Arial"/>
          <w:bCs/>
          <w:sz w:val="24"/>
          <w:szCs w:val="24"/>
        </w:rPr>
        <w:t>, deverá ser apresentado:</w:t>
      </w:r>
    </w:p>
    <w:p w:rsidR="005E4786" w:rsidRPr="00764E29" w:rsidRDefault="00F63879" w:rsidP="00F63879">
      <w:pPr>
        <w:pStyle w:val="PargrafodaLista"/>
        <w:numPr>
          <w:ilvl w:val="0"/>
          <w:numId w:val="5"/>
        </w:numPr>
        <w:autoSpaceDE w:val="0"/>
        <w:autoSpaceDN w:val="0"/>
        <w:adjustRightInd w:val="0"/>
        <w:spacing w:after="0" w:line="360" w:lineRule="auto"/>
        <w:ind w:left="0" w:firstLine="0"/>
        <w:jc w:val="both"/>
        <w:rPr>
          <w:rFonts w:ascii="Arial" w:hAnsi="Arial" w:cs="Arial"/>
          <w:bCs/>
          <w:sz w:val="24"/>
          <w:szCs w:val="24"/>
        </w:rPr>
      </w:pPr>
      <w:r w:rsidRPr="00764E29">
        <w:rPr>
          <w:rFonts w:ascii="Arial" w:hAnsi="Arial" w:cs="Arial"/>
          <w:bCs/>
          <w:sz w:val="24"/>
          <w:szCs w:val="24"/>
        </w:rPr>
        <w:t xml:space="preserve">CPF e RG do Representante Legal da entidade; </w:t>
      </w:r>
    </w:p>
    <w:p w:rsidR="00F63879" w:rsidRPr="00764E29" w:rsidRDefault="00F63879" w:rsidP="00F63879">
      <w:pPr>
        <w:pStyle w:val="PargrafodaLista"/>
        <w:numPr>
          <w:ilvl w:val="0"/>
          <w:numId w:val="5"/>
        </w:numPr>
        <w:autoSpaceDE w:val="0"/>
        <w:autoSpaceDN w:val="0"/>
        <w:adjustRightInd w:val="0"/>
        <w:spacing w:after="0" w:line="360" w:lineRule="auto"/>
        <w:ind w:left="0" w:firstLine="0"/>
        <w:jc w:val="both"/>
        <w:rPr>
          <w:rFonts w:ascii="Arial" w:hAnsi="Arial" w:cs="Arial"/>
          <w:bCs/>
          <w:sz w:val="24"/>
          <w:szCs w:val="24"/>
        </w:rPr>
      </w:pPr>
      <w:r w:rsidRPr="00764E29">
        <w:rPr>
          <w:rFonts w:ascii="Arial" w:hAnsi="Arial" w:cs="Arial"/>
          <w:bCs/>
          <w:sz w:val="24"/>
          <w:szCs w:val="24"/>
        </w:rPr>
        <w:t>Contrato de Promessa de Compra e Venda com firma reconhecida do promitente vendedor e do promitente comprador ou Escritura Pública legalmente registrada em nome da entidade;</w:t>
      </w:r>
    </w:p>
    <w:p w:rsidR="00F63879" w:rsidRPr="00764E29" w:rsidRDefault="00F63879" w:rsidP="00F63879">
      <w:pPr>
        <w:pStyle w:val="PargrafodaLista"/>
        <w:numPr>
          <w:ilvl w:val="0"/>
          <w:numId w:val="5"/>
        </w:numPr>
        <w:autoSpaceDE w:val="0"/>
        <w:autoSpaceDN w:val="0"/>
        <w:adjustRightInd w:val="0"/>
        <w:spacing w:after="0" w:line="360" w:lineRule="auto"/>
        <w:ind w:left="0" w:firstLine="0"/>
        <w:jc w:val="both"/>
        <w:rPr>
          <w:rFonts w:ascii="Arial" w:hAnsi="Arial" w:cs="Arial"/>
          <w:bCs/>
          <w:sz w:val="24"/>
          <w:szCs w:val="24"/>
        </w:rPr>
      </w:pPr>
      <w:r w:rsidRPr="00764E29">
        <w:rPr>
          <w:rFonts w:ascii="Arial" w:hAnsi="Arial" w:cs="Arial"/>
          <w:bCs/>
          <w:sz w:val="24"/>
          <w:szCs w:val="24"/>
        </w:rPr>
        <w:t>Guia de Transmissão Inter Vivos em 03 (três) vias;</w:t>
      </w:r>
    </w:p>
    <w:p w:rsidR="00036834" w:rsidRDefault="00F63879" w:rsidP="00D959DD">
      <w:pPr>
        <w:pStyle w:val="PargrafodaLista"/>
        <w:numPr>
          <w:ilvl w:val="0"/>
          <w:numId w:val="5"/>
        </w:numPr>
        <w:autoSpaceDE w:val="0"/>
        <w:autoSpaceDN w:val="0"/>
        <w:adjustRightInd w:val="0"/>
        <w:spacing w:after="0" w:line="360" w:lineRule="auto"/>
        <w:ind w:left="0" w:firstLine="0"/>
        <w:jc w:val="both"/>
        <w:rPr>
          <w:rFonts w:ascii="Arial" w:hAnsi="Arial" w:cs="Arial"/>
          <w:bCs/>
          <w:sz w:val="24"/>
          <w:szCs w:val="24"/>
        </w:rPr>
      </w:pPr>
      <w:r w:rsidRPr="00764E29">
        <w:rPr>
          <w:rFonts w:ascii="Arial" w:hAnsi="Arial" w:cs="Arial"/>
          <w:bCs/>
          <w:sz w:val="24"/>
          <w:szCs w:val="24"/>
        </w:rPr>
        <w:t xml:space="preserve">Declaração devidamente assinada pelo Representante Legal ou seu procurador, </w:t>
      </w:r>
      <w:r w:rsidR="0083621D" w:rsidRPr="00764E29">
        <w:rPr>
          <w:rFonts w:ascii="Arial" w:hAnsi="Arial" w:cs="Arial"/>
          <w:bCs/>
          <w:sz w:val="24"/>
          <w:szCs w:val="24"/>
        </w:rPr>
        <w:t xml:space="preserve">informando </w:t>
      </w:r>
      <w:r w:rsidRPr="00764E29">
        <w:rPr>
          <w:rFonts w:ascii="Arial" w:hAnsi="Arial" w:cs="Arial"/>
          <w:bCs/>
          <w:sz w:val="24"/>
          <w:szCs w:val="24"/>
        </w:rPr>
        <w:t xml:space="preserve">que o imóvel </w:t>
      </w:r>
      <w:r w:rsidR="0083621D" w:rsidRPr="00764E29">
        <w:rPr>
          <w:rFonts w:ascii="Arial" w:hAnsi="Arial" w:cs="Arial"/>
          <w:bCs/>
          <w:sz w:val="24"/>
          <w:szCs w:val="24"/>
        </w:rPr>
        <w:t xml:space="preserve">objeto da isenção/imunidade </w:t>
      </w:r>
      <w:r w:rsidRPr="00764E29">
        <w:rPr>
          <w:rFonts w:ascii="Arial" w:hAnsi="Arial" w:cs="Arial"/>
          <w:bCs/>
          <w:sz w:val="24"/>
          <w:szCs w:val="24"/>
        </w:rPr>
        <w:t>será destinado exclusivamente para finalidade religiosa.</w:t>
      </w:r>
    </w:p>
    <w:p w:rsidR="00764E29" w:rsidRDefault="00764E29" w:rsidP="00764E29">
      <w:pPr>
        <w:pStyle w:val="PargrafodaLista"/>
        <w:autoSpaceDE w:val="0"/>
        <w:autoSpaceDN w:val="0"/>
        <w:adjustRightInd w:val="0"/>
        <w:spacing w:after="0" w:line="360" w:lineRule="auto"/>
        <w:ind w:left="0"/>
        <w:jc w:val="both"/>
        <w:rPr>
          <w:rFonts w:ascii="Arial" w:hAnsi="Arial" w:cs="Arial"/>
          <w:bCs/>
          <w:sz w:val="24"/>
          <w:szCs w:val="24"/>
        </w:rPr>
      </w:pPr>
    </w:p>
    <w:p w:rsidR="00764E29" w:rsidRDefault="00764E29" w:rsidP="00764E29">
      <w:pPr>
        <w:pStyle w:val="PargrafodaLista"/>
        <w:autoSpaceDE w:val="0"/>
        <w:autoSpaceDN w:val="0"/>
        <w:adjustRightInd w:val="0"/>
        <w:spacing w:after="0" w:line="360" w:lineRule="auto"/>
        <w:ind w:left="0"/>
        <w:jc w:val="both"/>
        <w:rPr>
          <w:rFonts w:ascii="Arial" w:hAnsi="Arial" w:cs="Arial"/>
          <w:bCs/>
          <w:sz w:val="24"/>
          <w:szCs w:val="24"/>
        </w:rPr>
      </w:pPr>
    </w:p>
    <w:p w:rsidR="00764E29" w:rsidRPr="00764E29" w:rsidRDefault="00764E29" w:rsidP="00764E29">
      <w:pPr>
        <w:pStyle w:val="PargrafodaLista"/>
        <w:autoSpaceDE w:val="0"/>
        <w:autoSpaceDN w:val="0"/>
        <w:adjustRightInd w:val="0"/>
        <w:spacing w:after="0" w:line="360" w:lineRule="auto"/>
        <w:ind w:left="0"/>
        <w:jc w:val="both"/>
        <w:rPr>
          <w:rFonts w:ascii="Arial" w:hAnsi="Arial" w:cs="Arial"/>
          <w:bCs/>
          <w:sz w:val="24"/>
          <w:szCs w:val="24"/>
        </w:rPr>
      </w:pPr>
    </w:p>
    <w:p w:rsidR="00764E29" w:rsidRPr="00764E29" w:rsidRDefault="00764E29" w:rsidP="00764E29">
      <w:pPr>
        <w:pStyle w:val="PargrafodaLista"/>
        <w:autoSpaceDE w:val="0"/>
        <w:autoSpaceDN w:val="0"/>
        <w:adjustRightInd w:val="0"/>
        <w:spacing w:after="0" w:line="360" w:lineRule="auto"/>
        <w:ind w:left="0"/>
        <w:jc w:val="both"/>
        <w:rPr>
          <w:rFonts w:ascii="Arial" w:hAnsi="Arial" w:cs="Arial"/>
          <w:bCs/>
          <w:sz w:val="24"/>
          <w:szCs w:val="24"/>
        </w:rPr>
      </w:pPr>
    </w:p>
    <w:p w:rsidR="00D959DD" w:rsidRPr="00764E29" w:rsidRDefault="00842939" w:rsidP="00D959DD">
      <w:pPr>
        <w:pStyle w:val="PargrafodaLista"/>
        <w:autoSpaceDE w:val="0"/>
        <w:autoSpaceDN w:val="0"/>
        <w:adjustRightInd w:val="0"/>
        <w:spacing w:after="0" w:line="360" w:lineRule="auto"/>
        <w:ind w:left="0"/>
        <w:jc w:val="both"/>
        <w:rPr>
          <w:rFonts w:ascii="Arial" w:hAnsi="Arial" w:cs="Arial"/>
          <w:bCs/>
          <w:sz w:val="24"/>
          <w:szCs w:val="24"/>
        </w:rPr>
      </w:pPr>
      <w:r w:rsidRPr="00764E29">
        <w:rPr>
          <w:rFonts w:ascii="Arial" w:hAnsi="Arial" w:cs="Arial"/>
          <w:b/>
          <w:bCs/>
          <w:sz w:val="24"/>
          <w:szCs w:val="24"/>
        </w:rPr>
        <w:t>Parágrafo único</w:t>
      </w:r>
      <w:r w:rsidR="00D959DD" w:rsidRPr="00764E29">
        <w:rPr>
          <w:rFonts w:ascii="Arial" w:hAnsi="Arial" w:cs="Arial"/>
          <w:b/>
          <w:bCs/>
          <w:sz w:val="24"/>
          <w:szCs w:val="24"/>
        </w:rPr>
        <w:t>.</w:t>
      </w:r>
      <w:r w:rsidR="00D959DD" w:rsidRPr="00764E29">
        <w:rPr>
          <w:rFonts w:ascii="Arial" w:hAnsi="Arial" w:cs="Arial"/>
          <w:bCs/>
          <w:sz w:val="24"/>
          <w:szCs w:val="24"/>
        </w:rPr>
        <w:t xml:space="preserve"> O Requerente poderá ainda apresentar outros documentos que entender úteis à apreciação do pedido.</w:t>
      </w:r>
    </w:p>
    <w:p w:rsidR="00D959DD" w:rsidRPr="00764E29" w:rsidRDefault="00D959DD" w:rsidP="00D959DD">
      <w:pPr>
        <w:autoSpaceDE w:val="0"/>
        <w:autoSpaceDN w:val="0"/>
        <w:adjustRightInd w:val="0"/>
        <w:spacing w:line="360" w:lineRule="auto"/>
        <w:jc w:val="both"/>
        <w:rPr>
          <w:rFonts w:ascii="Arial" w:hAnsi="Arial" w:cs="Arial"/>
          <w:bCs/>
        </w:rPr>
      </w:pPr>
    </w:p>
    <w:p w:rsidR="00D959DD" w:rsidRPr="00764E29" w:rsidRDefault="00D959DD" w:rsidP="00D959DD">
      <w:pPr>
        <w:autoSpaceDE w:val="0"/>
        <w:autoSpaceDN w:val="0"/>
        <w:adjustRightInd w:val="0"/>
        <w:spacing w:line="360" w:lineRule="auto"/>
        <w:jc w:val="both"/>
        <w:rPr>
          <w:rFonts w:ascii="Arial" w:hAnsi="Arial" w:cs="Arial"/>
          <w:bCs/>
        </w:rPr>
      </w:pPr>
      <w:r w:rsidRPr="00764E29">
        <w:rPr>
          <w:rFonts w:ascii="Arial" w:hAnsi="Arial" w:cs="Arial"/>
          <w:b/>
          <w:bCs/>
        </w:rPr>
        <w:t>Art. 5º.</w:t>
      </w:r>
      <w:r w:rsidRPr="00764E29">
        <w:rPr>
          <w:rFonts w:ascii="Arial" w:hAnsi="Arial" w:cs="Arial"/>
          <w:bCs/>
        </w:rPr>
        <w:t xml:space="preserve"> Quando se tratar de pedido de restituição de pagamento de tributo</w:t>
      </w:r>
      <w:r w:rsidR="00714B0A" w:rsidRPr="00764E29">
        <w:rPr>
          <w:rFonts w:ascii="Arial" w:hAnsi="Arial" w:cs="Arial"/>
          <w:bCs/>
        </w:rPr>
        <w:t xml:space="preserve"> </w:t>
      </w:r>
      <w:r w:rsidR="00DF0F58" w:rsidRPr="00764E29">
        <w:rPr>
          <w:rFonts w:ascii="Arial" w:hAnsi="Arial" w:cs="Arial"/>
          <w:bCs/>
        </w:rPr>
        <w:t>que foi realizado a maior ou</w:t>
      </w:r>
      <w:r w:rsidR="00714B0A" w:rsidRPr="00764E29">
        <w:rPr>
          <w:rFonts w:ascii="Arial" w:hAnsi="Arial" w:cs="Arial"/>
          <w:bCs/>
        </w:rPr>
        <w:t xml:space="preserve"> indevidamente</w:t>
      </w:r>
      <w:r w:rsidRPr="00764E29">
        <w:rPr>
          <w:rFonts w:ascii="Arial" w:hAnsi="Arial" w:cs="Arial"/>
          <w:bCs/>
        </w:rPr>
        <w:t xml:space="preserve">, conforme dispõe o art. 35, da Lei nº 764, </w:t>
      </w:r>
      <w:r w:rsidR="00356FCE" w:rsidRPr="00764E29">
        <w:rPr>
          <w:rFonts w:ascii="Arial" w:hAnsi="Arial" w:cs="Arial"/>
          <w:bCs/>
        </w:rPr>
        <w:t xml:space="preserve">além dos documentos previstos nesta Instrução Normativa, </w:t>
      </w:r>
      <w:r w:rsidRPr="00764E29">
        <w:rPr>
          <w:rFonts w:ascii="Arial" w:hAnsi="Arial" w:cs="Arial"/>
          <w:bCs/>
        </w:rPr>
        <w:t>o Requerente deverá:</w:t>
      </w:r>
    </w:p>
    <w:p w:rsidR="00D959DD" w:rsidRPr="00764E29" w:rsidRDefault="00D959DD" w:rsidP="00D959DD">
      <w:pPr>
        <w:autoSpaceDE w:val="0"/>
        <w:autoSpaceDN w:val="0"/>
        <w:adjustRightInd w:val="0"/>
        <w:spacing w:line="360" w:lineRule="auto"/>
        <w:jc w:val="both"/>
        <w:rPr>
          <w:rFonts w:ascii="Arial" w:hAnsi="Arial" w:cs="Arial"/>
          <w:bCs/>
        </w:rPr>
      </w:pPr>
    </w:p>
    <w:p w:rsidR="00764E29" w:rsidRPr="00764E29" w:rsidRDefault="00D959DD" w:rsidP="00D959DD">
      <w:pPr>
        <w:autoSpaceDE w:val="0"/>
        <w:autoSpaceDN w:val="0"/>
        <w:adjustRightInd w:val="0"/>
        <w:spacing w:line="360" w:lineRule="auto"/>
        <w:jc w:val="both"/>
        <w:rPr>
          <w:rFonts w:ascii="Arial" w:hAnsi="Arial" w:cs="Arial"/>
          <w:bCs/>
        </w:rPr>
      </w:pPr>
      <w:r w:rsidRPr="00764E29">
        <w:rPr>
          <w:rFonts w:ascii="Arial" w:hAnsi="Arial" w:cs="Arial"/>
          <w:b/>
          <w:bCs/>
        </w:rPr>
        <w:t>I –</w:t>
      </w:r>
      <w:r w:rsidRPr="00764E29">
        <w:rPr>
          <w:rFonts w:ascii="Arial" w:hAnsi="Arial" w:cs="Arial"/>
          <w:bCs/>
        </w:rPr>
        <w:t xml:space="preserve"> anexar ao pedido cópia do docu</w:t>
      </w:r>
      <w:r w:rsidR="00707177" w:rsidRPr="00764E29">
        <w:rPr>
          <w:rFonts w:ascii="Arial" w:hAnsi="Arial" w:cs="Arial"/>
          <w:bCs/>
        </w:rPr>
        <w:t xml:space="preserve">mento de arrecadação municipal </w:t>
      </w:r>
      <w:r w:rsidRPr="00764E29">
        <w:rPr>
          <w:rFonts w:ascii="Arial" w:hAnsi="Arial" w:cs="Arial"/>
          <w:bCs/>
        </w:rPr>
        <w:t>que comprove o pagamento</w:t>
      </w:r>
      <w:r w:rsidR="00764E29" w:rsidRPr="00764E29">
        <w:rPr>
          <w:rFonts w:ascii="Arial" w:hAnsi="Arial" w:cs="Arial"/>
          <w:bCs/>
        </w:rPr>
        <w:t>;</w:t>
      </w:r>
    </w:p>
    <w:p w:rsidR="00D959DD" w:rsidRPr="00764E29" w:rsidRDefault="00D959DD" w:rsidP="00D959DD">
      <w:pPr>
        <w:autoSpaceDE w:val="0"/>
        <w:autoSpaceDN w:val="0"/>
        <w:adjustRightInd w:val="0"/>
        <w:spacing w:line="360" w:lineRule="auto"/>
        <w:jc w:val="both"/>
        <w:rPr>
          <w:rFonts w:ascii="Arial" w:hAnsi="Arial" w:cs="Arial"/>
          <w:bCs/>
        </w:rPr>
      </w:pPr>
      <w:r w:rsidRPr="00764E29">
        <w:rPr>
          <w:rFonts w:ascii="Arial" w:hAnsi="Arial" w:cs="Arial"/>
          <w:b/>
          <w:bCs/>
        </w:rPr>
        <w:t>II -</w:t>
      </w:r>
      <w:r w:rsidRPr="00764E29">
        <w:rPr>
          <w:rFonts w:ascii="Arial" w:hAnsi="Arial" w:cs="Arial"/>
          <w:bCs/>
        </w:rPr>
        <w:t xml:space="preserve"> informar a conta bancária para ser realizado o depósito, em caso de deferimento do pedido; </w:t>
      </w:r>
    </w:p>
    <w:p w:rsidR="00F8215A" w:rsidRPr="00764E29" w:rsidRDefault="00F8215A" w:rsidP="00D959DD">
      <w:pPr>
        <w:autoSpaceDE w:val="0"/>
        <w:autoSpaceDN w:val="0"/>
        <w:adjustRightInd w:val="0"/>
        <w:spacing w:line="360" w:lineRule="auto"/>
        <w:jc w:val="both"/>
        <w:rPr>
          <w:rFonts w:ascii="Arial" w:hAnsi="Arial" w:cs="Arial"/>
          <w:bCs/>
        </w:rPr>
      </w:pPr>
    </w:p>
    <w:p w:rsidR="00D959DD" w:rsidRPr="00764E29" w:rsidRDefault="00D959DD" w:rsidP="00D959DD">
      <w:pPr>
        <w:autoSpaceDE w:val="0"/>
        <w:autoSpaceDN w:val="0"/>
        <w:adjustRightInd w:val="0"/>
        <w:spacing w:line="360" w:lineRule="auto"/>
        <w:jc w:val="both"/>
        <w:rPr>
          <w:rFonts w:ascii="Arial" w:hAnsi="Arial" w:cs="Arial"/>
          <w:bCs/>
        </w:rPr>
      </w:pPr>
      <w:r w:rsidRPr="00764E29">
        <w:rPr>
          <w:rFonts w:ascii="Arial" w:hAnsi="Arial" w:cs="Arial"/>
          <w:b/>
          <w:bCs/>
        </w:rPr>
        <w:t>§ 1º –</w:t>
      </w:r>
      <w:r w:rsidRPr="00764E29">
        <w:rPr>
          <w:rFonts w:ascii="Arial" w:hAnsi="Arial" w:cs="Arial"/>
          <w:bCs/>
        </w:rPr>
        <w:t xml:space="preserve"> No caso de restituição de ITIV, deverá ser apresentado todas as Guias do ITIV, além da Certidão atualizada do imóvel emitida pelo Cartório de Registro de Imóveis correspondente à inscrição im</w:t>
      </w:r>
      <w:r w:rsidR="00707177" w:rsidRPr="00764E29">
        <w:rPr>
          <w:rFonts w:ascii="Arial" w:hAnsi="Arial" w:cs="Arial"/>
          <w:bCs/>
        </w:rPr>
        <w:t xml:space="preserve">obiliária que consta na Guia, e </w:t>
      </w:r>
      <w:r w:rsidRPr="00764E29">
        <w:rPr>
          <w:rFonts w:ascii="Arial" w:hAnsi="Arial" w:cs="Arial"/>
          <w:bCs/>
        </w:rPr>
        <w:t>Distrato Contratual, se for o caso</w:t>
      </w:r>
      <w:r w:rsidR="00036834" w:rsidRPr="00764E29">
        <w:rPr>
          <w:rFonts w:ascii="Arial" w:hAnsi="Arial" w:cs="Arial"/>
          <w:bCs/>
        </w:rPr>
        <w:t>.</w:t>
      </w:r>
    </w:p>
    <w:p w:rsidR="00036834" w:rsidRPr="00764E29" w:rsidRDefault="00036834" w:rsidP="00D959DD">
      <w:pPr>
        <w:autoSpaceDE w:val="0"/>
        <w:autoSpaceDN w:val="0"/>
        <w:adjustRightInd w:val="0"/>
        <w:spacing w:line="360" w:lineRule="auto"/>
        <w:jc w:val="both"/>
        <w:rPr>
          <w:rFonts w:ascii="Arial" w:hAnsi="Arial" w:cs="Arial"/>
          <w:bCs/>
        </w:rPr>
      </w:pPr>
    </w:p>
    <w:p w:rsidR="00BD06A7" w:rsidRPr="00764E29" w:rsidRDefault="00BD06A7" w:rsidP="00D959DD">
      <w:pPr>
        <w:autoSpaceDE w:val="0"/>
        <w:autoSpaceDN w:val="0"/>
        <w:adjustRightInd w:val="0"/>
        <w:spacing w:line="360" w:lineRule="auto"/>
        <w:jc w:val="both"/>
        <w:rPr>
          <w:rFonts w:ascii="Arial" w:hAnsi="Arial" w:cs="Arial"/>
          <w:bCs/>
        </w:rPr>
      </w:pPr>
      <w:r w:rsidRPr="00764E29">
        <w:rPr>
          <w:rFonts w:ascii="Arial" w:hAnsi="Arial" w:cs="Arial"/>
          <w:b/>
          <w:bCs/>
        </w:rPr>
        <w:t>§ 2º</w:t>
      </w:r>
      <w:r w:rsidRPr="00764E29">
        <w:rPr>
          <w:rFonts w:ascii="Arial" w:hAnsi="Arial" w:cs="Arial"/>
          <w:bCs/>
        </w:rPr>
        <w:t xml:space="preserve"> - No caso de ISS deverá ser apresentado todas as Notas Fiscais que deram origem ao indébito fiscal.</w:t>
      </w:r>
    </w:p>
    <w:p w:rsidR="00C00FF0" w:rsidRPr="00764E29" w:rsidRDefault="00C00FF0" w:rsidP="00D959DD">
      <w:pPr>
        <w:autoSpaceDE w:val="0"/>
        <w:autoSpaceDN w:val="0"/>
        <w:adjustRightInd w:val="0"/>
        <w:spacing w:line="360" w:lineRule="auto"/>
        <w:jc w:val="both"/>
        <w:rPr>
          <w:rFonts w:ascii="Arial" w:hAnsi="Arial" w:cs="Arial"/>
          <w:bCs/>
          <w:color w:val="000000"/>
        </w:rPr>
      </w:pPr>
    </w:p>
    <w:p w:rsidR="00356FCE" w:rsidRPr="00764E29" w:rsidRDefault="00D959DD" w:rsidP="00356FCE">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Art. 6°.</w:t>
      </w:r>
      <w:r w:rsidRPr="00764E29">
        <w:rPr>
          <w:rFonts w:ascii="Arial" w:hAnsi="Arial" w:cs="Arial"/>
          <w:bCs/>
          <w:color w:val="000000"/>
        </w:rPr>
        <w:t xml:space="preserve"> </w:t>
      </w:r>
      <w:r w:rsidR="00356FCE" w:rsidRPr="00764E29">
        <w:rPr>
          <w:rFonts w:ascii="Arial" w:hAnsi="Arial" w:cs="Arial"/>
          <w:bCs/>
          <w:color w:val="000000"/>
        </w:rPr>
        <w:t>Em caso de pedido de inscrição no Cadastro Geral de atividades (art. 265, Lei Municipal nº 764/2010), deverá ser apresentado:</w:t>
      </w:r>
    </w:p>
    <w:p w:rsidR="00356FCE" w:rsidRPr="00764E29" w:rsidRDefault="00356FCE" w:rsidP="00356FCE">
      <w:pPr>
        <w:autoSpaceDE w:val="0"/>
        <w:autoSpaceDN w:val="0"/>
        <w:adjustRightInd w:val="0"/>
        <w:spacing w:line="360" w:lineRule="auto"/>
        <w:jc w:val="both"/>
        <w:rPr>
          <w:rFonts w:ascii="Arial" w:hAnsi="Arial" w:cs="Arial"/>
          <w:bCs/>
          <w:color w:val="000000"/>
        </w:rPr>
      </w:pPr>
    </w:p>
    <w:p w:rsidR="00356FCE" w:rsidRPr="00764E29" w:rsidRDefault="00356FCE" w:rsidP="00356FCE">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xml:space="preserve">I </w:t>
      </w:r>
      <w:r w:rsidRPr="00764E29">
        <w:rPr>
          <w:rFonts w:ascii="Arial" w:hAnsi="Arial" w:cs="Arial"/>
          <w:bCs/>
          <w:color w:val="000000"/>
        </w:rPr>
        <w:t>– Consulta prévia de viabilidade aprovada pelos órgãos municipais competentes;</w:t>
      </w:r>
    </w:p>
    <w:p w:rsidR="00356FCE" w:rsidRPr="00764E29" w:rsidRDefault="00356FCE" w:rsidP="00356FCE">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II</w:t>
      </w:r>
      <w:r w:rsidRPr="00764E29">
        <w:rPr>
          <w:rFonts w:ascii="Arial" w:hAnsi="Arial" w:cs="Arial"/>
          <w:bCs/>
          <w:color w:val="000000"/>
        </w:rPr>
        <w:t xml:space="preserve"> – Ato constitutivo devidamente registrado no órgão competente;</w:t>
      </w:r>
    </w:p>
    <w:p w:rsidR="00356FCE" w:rsidRPr="00764E29" w:rsidRDefault="00356FCE" w:rsidP="00356FCE">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III</w:t>
      </w:r>
      <w:r w:rsidRPr="00764E29">
        <w:rPr>
          <w:rFonts w:ascii="Arial" w:hAnsi="Arial" w:cs="Arial"/>
          <w:bCs/>
          <w:color w:val="000000"/>
        </w:rPr>
        <w:t xml:space="preserve"> – Cartão do CNPJ;</w:t>
      </w:r>
    </w:p>
    <w:p w:rsidR="00356FCE" w:rsidRPr="00764E29" w:rsidRDefault="00356FCE" w:rsidP="00356FCE">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xml:space="preserve">IV </w:t>
      </w:r>
      <w:r w:rsidRPr="00764E29">
        <w:rPr>
          <w:rFonts w:ascii="Arial" w:hAnsi="Arial" w:cs="Arial"/>
          <w:bCs/>
          <w:color w:val="000000"/>
        </w:rPr>
        <w:t>– Espelho do Documento Básico de Entrada – DBE;</w:t>
      </w:r>
    </w:p>
    <w:p w:rsidR="00036834" w:rsidRPr="00764E29" w:rsidRDefault="00356FCE" w:rsidP="00356FCE">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xml:space="preserve">V </w:t>
      </w:r>
      <w:r w:rsidRPr="00764E29">
        <w:rPr>
          <w:rFonts w:ascii="Arial" w:hAnsi="Arial" w:cs="Arial"/>
          <w:bCs/>
          <w:color w:val="000000"/>
        </w:rPr>
        <w:t>– Contrato de locação do imóvel, com firmas reconhecidas em cartório, ou documento em que o proprietário do imóvel autorize o funcionamento da atividade com firma reconhecida também em cartório;</w:t>
      </w:r>
    </w:p>
    <w:p w:rsidR="00356FCE" w:rsidRDefault="00356FCE" w:rsidP="00356FCE">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VI</w:t>
      </w:r>
      <w:r w:rsidRPr="00764E29">
        <w:rPr>
          <w:rFonts w:ascii="Arial" w:hAnsi="Arial" w:cs="Arial"/>
          <w:bCs/>
          <w:color w:val="000000"/>
        </w:rPr>
        <w:t xml:space="preserve"> – Cópia da nota fiscal de incêndio, se o estabelecimento for aberto ao público ou aglomerar pessoas;</w:t>
      </w:r>
    </w:p>
    <w:p w:rsidR="00764E29" w:rsidRPr="00764E29" w:rsidRDefault="00764E29" w:rsidP="00356FCE">
      <w:pPr>
        <w:autoSpaceDE w:val="0"/>
        <w:autoSpaceDN w:val="0"/>
        <w:adjustRightInd w:val="0"/>
        <w:spacing w:line="360" w:lineRule="auto"/>
        <w:jc w:val="both"/>
        <w:rPr>
          <w:rFonts w:ascii="Arial" w:hAnsi="Arial" w:cs="Arial"/>
          <w:bCs/>
          <w:color w:val="000000"/>
        </w:rPr>
      </w:pPr>
    </w:p>
    <w:p w:rsidR="00356FCE" w:rsidRPr="00764E29" w:rsidRDefault="00356FCE" w:rsidP="00356FCE">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VII</w:t>
      </w:r>
      <w:r w:rsidRPr="00764E29">
        <w:rPr>
          <w:rFonts w:ascii="Arial" w:hAnsi="Arial" w:cs="Arial"/>
          <w:bCs/>
          <w:color w:val="000000"/>
        </w:rPr>
        <w:t xml:space="preserve"> – CRC do contador ou declaração de habilitação profissional emitido pelo CRC;</w:t>
      </w:r>
    </w:p>
    <w:p w:rsidR="00356FCE" w:rsidRPr="00764E29" w:rsidRDefault="00356FCE" w:rsidP="00356FCE">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VIII</w:t>
      </w:r>
      <w:r w:rsidRPr="00764E29">
        <w:rPr>
          <w:rFonts w:ascii="Arial" w:hAnsi="Arial" w:cs="Arial"/>
          <w:bCs/>
          <w:color w:val="000000"/>
        </w:rPr>
        <w:t xml:space="preserve"> – Regularidade do imóvel estabelecido;</w:t>
      </w:r>
    </w:p>
    <w:p w:rsidR="00356FCE" w:rsidRPr="00764E29" w:rsidRDefault="00356FCE" w:rsidP="00356FCE">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xml:space="preserve">IX </w:t>
      </w:r>
      <w:r w:rsidRPr="00764E29">
        <w:rPr>
          <w:rFonts w:ascii="Arial" w:hAnsi="Arial" w:cs="Arial"/>
          <w:bCs/>
          <w:color w:val="000000"/>
        </w:rPr>
        <w:t>– RG e CPF dos sócios, responsáveis e/ou titular;</w:t>
      </w:r>
    </w:p>
    <w:p w:rsidR="00356FCE" w:rsidRPr="00764E29" w:rsidRDefault="00356FCE" w:rsidP="00356FCE">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X</w:t>
      </w:r>
      <w:r w:rsidRPr="00764E29">
        <w:rPr>
          <w:rFonts w:ascii="Arial" w:hAnsi="Arial" w:cs="Arial"/>
          <w:bCs/>
          <w:color w:val="000000"/>
        </w:rPr>
        <w:t xml:space="preserve"> – Comprovante de residência dos sócios, responsáveis e/ou titular;</w:t>
      </w:r>
    </w:p>
    <w:p w:rsidR="00356FCE" w:rsidRPr="00764E29" w:rsidRDefault="00356FCE" w:rsidP="00356FCE">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xml:space="preserve">XI </w:t>
      </w:r>
      <w:r w:rsidRPr="00764E29">
        <w:rPr>
          <w:rFonts w:ascii="Arial" w:hAnsi="Arial" w:cs="Arial"/>
          <w:bCs/>
          <w:color w:val="000000"/>
        </w:rPr>
        <w:t>– Habite-se do imóvel estabelecido;</w:t>
      </w:r>
    </w:p>
    <w:p w:rsidR="00356FCE" w:rsidRPr="00764E29" w:rsidRDefault="00356FCE" w:rsidP="00356FCE">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xml:space="preserve">XII </w:t>
      </w:r>
      <w:r w:rsidRPr="00764E29">
        <w:rPr>
          <w:rFonts w:ascii="Arial" w:hAnsi="Arial" w:cs="Arial"/>
          <w:bCs/>
          <w:color w:val="000000"/>
        </w:rPr>
        <w:t>– Preenchimento do Boletim de Atividade Econômica – BAE.</w:t>
      </w:r>
    </w:p>
    <w:p w:rsidR="00356FCE" w:rsidRPr="00764E29" w:rsidRDefault="00356FCE" w:rsidP="00356FCE">
      <w:pPr>
        <w:autoSpaceDE w:val="0"/>
        <w:autoSpaceDN w:val="0"/>
        <w:adjustRightInd w:val="0"/>
        <w:spacing w:line="360" w:lineRule="auto"/>
        <w:jc w:val="both"/>
        <w:rPr>
          <w:rFonts w:ascii="Arial" w:hAnsi="Arial" w:cs="Arial"/>
          <w:bCs/>
          <w:color w:val="000000"/>
        </w:rPr>
      </w:pPr>
    </w:p>
    <w:p w:rsidR="00036834" w:rsidRDefault="00356FCE" w:rsidP="00356FCE">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1º</w:t>
      </w:r>
      <w:r w:rsidRPr="00764E29">
        <w:rPr>
          <w:rFonts w:ascii="Arial" w:hAnsi="Arial" w:cs="Arial"/>
          <w:bCs/>
          <w:color w:val="000000"/>
        </w:rPr>
        <w:t xml:space="preserve"> - As empresas em geral antes de se constituírem como pessoa jurídica, deverão fazer consulta prévia de viabilidade no portal eletrônico da Junta </w:t>
      </w:r>
      <w:r w:rsidR="007906D5" w:rsidRPr="00764E29">
        <w:rPr>
          <w:rFonts w:ascii="Arial" w:hAnsi="Arial" w:cs="Arial"/>
          <w:bCs/>
          <w:color w:val="000000"/>
        </w:rPr>
        <w:t>Comercial do E</w:t>
      </w:r>
      <w:r w:rsidRPr="00764E29">
        <w:rPr>
          <w:rFonts w:ascii="Arial" w:hAnsi="Arial" w:cs="Arial"/>
          <w:bCs/>
          <w:color w:val="000000"/>
        </w:rPr>
        <w:t xml:space="preserve">stado da Bahia – JUCEB, em </w:t>
      </w:r>
      <w:hyperlink r:id="rId8" w:history="1">
        <w:r w:rsidRPr="00764E29">
          <w:rPr>
            <w:rStyle w:val="Hyperlink"/>
            <w:rFonts w:ascii="Arial" w:hAnsi="Arial" w:cs="Arial"/>
            <w:bCs/>
          </w:rPr>
          <w:t>www.juceb.ba.gov.br</w:t>
        </w:r>
      </w:hyperlink>
      <w:r w:rsidR="00036834" w:rsidRPr="00764E29">
        <w:rPr>
          <w:rFonts w:ascii="Arial" w:hAnsi="Arial" w:cs="Arial"/>
          <w:bCs/>
          <w:color w:val="000000"/>
        </w:rPr>
        <w:t>.</w:t>
      </w:r>
    </w:p>
    <w:p w:rsidR="00764E29" w:rsidRPr="00764E29" w:rsidRDefault="00764E29" w:rsidP="00356FCE">
      <w:pPr>
        <w:autoSpaceDE w:val="0"/>
        <w:autoSpaceDN w:val="0"/>
        <w:adjustRightInd w:val="0"/>
        <w:spacing w:line="360" w:lineRule="auto"/>
        <w:jc w:val="both"/>
        <w:rPr>
          <w:rFonts w:ascii="Arial" w:hAnsi="Arial" w:cs="Arial"/>
          <w:bCs/>
          <w:color w:val="000000"/>
        </w:rPr>
      </w:pPr>
    </w:p>
    <w:p w:rsidR="00356FCE" w:rsidRPr="00764E29" w:rsidRDefault="00356FCE" w:rsidP="00356FCE">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2º -</w:t>
      </w:r>
      <w:r w:rsidRPr="00764E29">
        <w:rPr>
          <w:rFonts w:ascii="Arial" w:hAnsi="Arial" w:cs="Arial"/>
          <w:bCs/>
          <w:color w:val="000000"/>
        </w:rPr>
        <w:t xml:space="preserve"> As demais atividades, ainda que sem fins lucrativos, exceto os órgãos da administração direta de qualquer ente federado, deverão fazer a consulta prévia de viabilidade mediante requerimento protocolado junto ao Núcleo de Tributos e Arrecadação, conforme modelo em anexo</w:t>
      </w:r>
      <w:r w:rsidR="00036834" w:rsidRPr="00764E29">
        <w:rPr>
          <w:rFonts w:ascii="Arial" w:hAnsi="Arial" w:cs="Arial"/>
          <w:bCs/>
          <w:color w:val="000000"/>
        </w:rPr>
        <w:t>.</w:t>
      </w:r>
    </w:p>
    <w:p w:rsidR="00036834" w:rsidRPr="00764E29" w:rsidRDefault="00036834" w:rsidP="00356FCE">
      <w:pPr>
        <w:autoSpaceDE w:val="0"/>
        <w:autoSpaceDN w:val="0"/>
        <w:adjustRightInd w:val="0"/>
        <w:spacing w:line="360" w:lineRule="auto"/>
        <w:jc w:val="both"/>
        <w:rPr>
          <w:rFonts w:ascii="Arial" w:hAnsi="Arial" w:cs="Arial"/>
          <w:bCs/>
          <w:color w:val="000000"/>
        </w:rPr>
      </w:pPr>
    </w:p>
    <w:p w:rsidR="00356FCE" w:rsidRPr="00764E29" w:rsidRDefault="00356FCE" w:rsidP="00356FCE">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3 º</w:t>
      </w:r>
      <w:r w:rsidRPr="00764E29">
        <w:rPr>
          <w:rFonts w:ascii="Arial" w:hAnsi="Arial" w:cs="Arial"/>
          <w:bCs/>
          <w:color w:val="000000"/>
        </w:rPr>
        <w:t xml:space="preserve"> - As pessoas físicas que pleitearem para formalizarem suas atividades como micro empreendedor</w:t>
      </w:r>
      <w:r w:rsidR="007906D5" w:rsidRPr="00764E29">
        <w:rPr>
          <w:rFonts w:ascii="Arial" w:hAnsi="Arial" w:cs="Arial"/>
          <w:bCs/>
          <w:color w:val="000000"/>
        </w:rPr>
        <w:t>es</w:t>
      </w:r>
      <w:r w:rsidRPr="00764E29">
        <w:rPr>
          <w:rFonts w:ascii="Arial" w:hAnsi="Arial" w:cs="Arial"/>
          <w:bCs/>
          <w:color w:val="000000"/>
        </w:rPr>
        <w:t xml:space="preserve"> individua</w:t>
      </w:r>
      <w:r w:rsidR="007906D5" w:rsidRPr="00764E29">
        <w:rPr>
          <w:rFonts w:ascii="Arial" w:hAnsi="Arial" w:cs="Arial"/>
          <w:bCs/>
          <w:color w:val="000000"/>
        </w:rPr>
        <w:t>is farão</w:t>
      </w:r>
      <w:r w:rsidRPr="00764E29">
        <w:rPr>
          <w:rFonts w:ascii="Arial" w:hAnsi="Arial" w:cs="Arial"/>
          <w:bCs/>
          <w:color w:val="000000"/>
        </w:rPr>
        <w:t xml:space="preserve"> consulta prévia de viabilidade de acordo com o § 2º deste artigo.</w:t>
      </w:r>
    </w:p>
    <w:p w:rsidR="00356FCE" w:rsidRPr="00764E29" w:rsidRDefault="00356FCE" w:rsidP="00D959DD">
      <w:pPr>
        <w:autoSpaceDE w:val="0"/>
        <w:autoSpaceDN w:val="0"/>
        <w:adjustRightInd w:val="0"/>
        <w:spacing w:line="360" w:lineRule="auto"/>
        <w:jc w:val="both"/>
        <w:rPr>
          <w:rFonts w:ascii="Arial" w:hAnsi="Arial" w:cs="Arial"/>
          <w:bCs/>
          <w:color w:val="000000"/>
        </w:rPr>
      </w:pPr>
    </w:p>
    <w:p w:rsidR="00D959DD" w:rsidRPr="00764E29" w:rsidRDefault="00356FCE"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Art.</w:t>
      </w:r>
      <w:r w:rsidR="00F8215A" w:rsidRPr="00764E29">
        <w:rPr>
          <w:rFonts w:ascii="Arial" w:hAnsi="Arial" w:cs="Arial"/>
          <w:b/>
          <w:bCs/>
          <w:color w:val="000000"/>
        </w:rPr>
        <w:t xml:space="preserve"> 7º</w:t>
      </w:r>
      <w:r w:rsidRPr="00764E29">
        <w:rPr>
          <w:rFonts w:ascii="Arial" w:hAnsi="Arial" w:cs="Arial"/>
          <w:b/>
          <w:bCs/>
          <w:color w:val="000000"/>
        </w:rPr>
        <w:t xml:space="preserve">. </w:t>
      </w:r>
      <w:r w:rsidR="00D959DD" w:rsidRPr="00764E29">
        <w:rPr>
          <w:rFonts w:ascii="Arial" w:hAnsi="Arial" w:cs="Arial"/>
          <w:bCs/>
          <w:color w:val="000000"/>
        </w:rPr>
        <w:t>Em caso de pedido de baixa da Inscrição Municipal, é necessário anexar os seguintes documentos:</w:t>
      </w:r>
    </w:p>
    <w:p w:rsidR="00DF0F58"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I –</w:t>
      </w:r>
      <w:r w:rsidRPr="00764E29">
        <w:rPr>
          <w:rFonts w:ascii="Arial" w:hAnsi="Arial" w:cs="Arial"/>
          <w:bCs/>
          <w:color w:val="000000"/>
        </w:rPr>
        <w:t xml:space="preserve"> </w:t>
      </w:r>
      <w:r w:rsidR="00DF0F58" w:rsidRPr="00764E29">
        <w:rPr>
          <w:rFonts w:ascii="Arial" w:hAnsi="Arial" w:cs="Arial"/>
          <w:bCs/>
          <w:color w:val="000000"/>
        </w:rPr>
        <w:t>Requerimento</w:t>
      </w:r>
      <w:r w:rsidR="00060F50" w:rsidRPr="00764E29">
        <w:rPr>
          <w:rFonts w:ascii="Arial" w:hAnsi="Arial" w:cs="Arial"/>
          <w:bCs/>
          <w:color w:val="000000"/>
        </w:rPr>
        <w:t>;</w:t>
      </w:r>
    </w:p>
    <w:p w:rsidR="00D959DD" w:rsidRPr="00764E29" w:rsidRDefault="00DF0F58"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xml:space="preserve">II </w:t>
      </w:r>
      <w:r w:rsidRPr="00764E29">
        <w:rPr>
          <w:rFonts w:ascii="Arial" w:hAnsi="Arial" w:cs="Arial"/>
          <w:bCs/>
          <w:color w:val="000000"/>
        </w:rPr>
        <w:t xml:space="preserve">- </w:t>
      </w:r>
      <w:r w:rsidR="00D959DD" w:rsidRPr="00764E29">
        <w:rPr>
          <w:rFonts w:ascii="Arial" w:hAnsi="Arial" w:cs="Arial"/>
          <w:bCs/>
          <w:color w:val="000000"/>
        </w:rPr>
        <w:t>Cópia do Alvará de Localização e Funcionamento;</w:t>
      </w:r>
    </w:p>
    <w:p w:rsidR="00D959DD"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II</w:t>
      </w:r>
      <w:r w:rsidR="00DF0F58" w:rsidRPr="00764E29">
        <w:rPr>
          <w:rFonts w:ascii="Arial" w:hAnsi="Arial" w:cs="Arial"/>
          <w:b/>
          <w:bCs/>
          <w:color w:val="000000"/>
        </w:rPr>
        <w:t>I</w:t>
      </w:r>
      <w:r w:rsidRPr="00764E29">
        <w:rPr>
          <w:rFonts w:ascii="Arial" w:hAnsi="Arial" w:cs="Arial"/>
          <w:b/>
          <w:bCs/>
          <w:color w:val="000000"/>
        </w:rPr>
        <w:t xml:space="preserve"> –</w:t>
      </w:r>
      <w:r w:rsidRPr="00764E29">
        <w:rPr>
          <w:rFonts w:ascii="Arial" w:hAnsi="Arial" w:cs="Arial"/>
          <w:bCs/>
          <w:color w:val="000000"/>
        </w:rPr>
        <w:t xml:space="preserve"> </w:t>
      </w:r>
      <w:r w:rsidR="00356FCE" w:rsidRPr="00764E29">
        <w:rPr>
          <w:rFonts w:ascii="Arial" w:hAnsi="Arial" w:cs="Arial"/>
          <w:bCs/>
          <w:color w:val="000000"/>
        </w:rPr>
        <w:t xml:space="preserve">Cópias do </w:t>
      </w:r>
      <w:r w:rsidR="00AB630F" w:rsidRPr="00764E29">
        <w:rPr>
          <w:rFonts w:ascii="Arial" w:hAnsi="Arial" w:cs="Arial"/>
          <w:bCs/>
          <w:color w:val="000000"/>
        </w:rPr>
        <w:t>RG e CPF do(s) sócio(s)</w:t>
      </w:r>
    </w:p>
    <w:p w:rsidR="00DF0F58" w:rsidRPr="00764E29" w:rsidRDefault="00513391" w:rsidP="00DF0F58">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IV -</w:t>
      </w:r>
      <w:r w:rsidRPr="00764E29">
        <w:rPr>
          <w:rFonts w:ascii="Arial" w:hAnsi="Arial" w:cs="Arial"/>
          <w:bCs/>
          <w:color w:val="000000"/>
        </w:rPr>
        <w:t xml:space="preserve"> </w:t>
      </w:r>
      <w:r w:rsidR="00DF0F58" w:rsidRPr="00764E29">
        <w:rPr>
          <w:rFonts w:ascii="Arial" w:hAnsi="Arial" w:cs="Arial"/>
          <w:bCs/>
          <w:color w:val="000000"/>
        </w:rPr>
        <w:t>Nada consta da Dívida Ativa.</w:t>
      </w:r>
    </w:p>
    <w:p w:rsidR="00036834" w:rsidRPr="00764E29" w:rsidRDefault="00096D09" w:rsidP="00DF0F58">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xml:space="preserve">V </w:t>
      </w:r>
      <w:r w:rsidRPr="00764E29">
        <w:rPr>
          <w:rFonts w:ascii="Arial" w:hAnsi="Arial" w:cs="Arial"/>
          <w:bCs/>
          <w:color w:val="000000"/>
        </w:rPr>
        <w:t>– Cartão do CGA;</w:t>
      </w:r>
    </w:p>
    <w:p w:rsidR="00764E29" w:rsidRDefault="00096D09"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VI</w:t>
      </w:r>
      <w:r w:rsidRPr="00764E29">
        <w:rPr>
          <w:rFonts w:ascii="Arial" w:hAnsi="Arial" w:cs="Arial"/>
          <w:bCs/>
          <w:color w:val="000000"/>
        </w:rPr>
        <w:t xml:space="preserve"> – Distrato social</w:t>
      </w:r>
      <w:r w:rsidR="00D01F34" w:rsidRPr="00764E29">
        <w:rPr>
          <w:rFonts w:ascii="Arial" w:hAnsi="Arial" w:cs="Arial"/>
          <w:bCs/>
          <w:color w:val="000000"/>
        </w:rPr>
        <w:t>,</w:t>
      </w:r>
      <w:r w:rsidRPr="00764E29">
        <w:rPr>
          <w:rFonts w:ascii="Arial" w:hAnsi="Arial" w:cs="Arial"/>
          <w:bCs/>
          <w:color w:val="000000"/>
        </w:rPr>
        <w:t xml:space="preserve"> ou Ata de extinção</w:t>
      </w:r>
      <w:r w:rsidR="00D01F34" w:rsidRPr="00764E29">
        <w:rPr>
          <w:rFonts w:ascii="Arial" w:hAnsi="Arial" w:cs="Arial"/>
          <w:bCs/>
          <w:color w:val="000000"/>
        </w:rPr>
        <w:t>, ou requerimento de extinção devidamente registrado no órgão competente.</w:t>
      </w:r>
    </w:p>
    <w:p w:rsidR="00764E29" w:rsidRPr="00764E29" w:rsidRDefault="00764E29" w:rsidP="00764E29">
      <w:pPr>
        <w:autoSpaceDE w:val="0"/>
        <w:autoSpaceDN w:val="0"/>
        <w:adjustRightInd w:val="0"/>
        <w:jc w:val="both"/>
        <w:rPr>
          <w:rFonts w:ascii="Arial" w:hAnsi="Arial" w:cs="Arial"/>
          <w:bCs/>
          <w:color w:val="000000"/>
        </w:rPr>
      </w:pPr>
    </w:p>
    <w:p w:rsidR="00ED4CB5" w:rsidRPr="00764E29" w:rsidRDefault="00F8215A"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Art. 8</w:t>
      </w:r>
      <w:r w:rsidR="00D959DD" w:rsidRPr="00764E29">
        <w:rPr>
          <w:rFonts w:ascii="Arial" w:hAnsi="Arial" w:cs="Arial"/>
          <w:b/>
          <w:bCs/>
          <w:color w:val="000000"/>
        </w:rPr>
        <w:t>°</w:t>
      </w:r>
      <w:r w:rsidR="00ED4CB5" w:rsidRPr="00764E29">
        <w:rPr>
          <w:rFonts w:ascii="Arial" w:hAnsi="Arial" w:cs="Arial"/>
          <w:b/>
          <w:bCs/>
          <w:color w:val="000000"/>
        </w:rPr>
        <w:t xml:space="preserve">. </w:t>
      </w:r>
      <w:r w:rsidR="00ED4CB5" w:rsidRPr="00764E29">
        <w:rPr>
          <w:rFonts w:ascii="Arial" w:hAnsi="Arial" w:cs="Arial"/>
          <w:bCs/>
          <w:color w:val="000000"/>
        </w:rPr>
        <w:t>Em caso de pedido de inscrição temporária, é necessário anexar os seguintes documentos:</w:t>
      </w:r>
    </w:p>
    <w:p w:rsidR="00ED4CB5" w:rsidRPr="00764E29" w:rsidRDefault="00ED4CB5" w:rsidP="00D959DD">
      <w:pPr>
        <w:autoSpaceDE w:val="0"/>
        <w:autoSpaceDN w:val="0"/>
        <w:adjustRightInd w:val="0"/>
        <w:spacing w:line="360" w:lineRule="auto"/>
        <w:jc w:val="both"/>
        <w:rPr>
          <w:rFonts w:ascii="Arial" w:hAnsi="Arial" w:cs="Arial"/>
          <w:bCs/>
          <w:color w:val="000000"/>
        </w:rPr>
      </w:pPr>
    </w:p>
    <w:p w:rsidR="00ED4CB5" w:rsidRPr="00764E29" w:rsidRDefault="00ED4CB5"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I –</w:t>
      </w:r>
      <w:r w:rsidRPr="00764E29">
        <w:rPr>
          <w:rFonts w:ascii="Arial" w:hAnsi="Arial" w:cs="Arial"/>
          <w:bCs/>
          <w:color w:val="000000"/>
        </w:rPr>
        <w:t xml:space="preserve"> Ato constitutivo e alterações posteriores devidamente registradas no órgão competente;</w:t>
      </w:r>
    </w:p>
    <w:p w:rsidR="00ED4CB5" w:rsidRPr="00764E29" w:rsidRDefault="00ED4CB5"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II –</w:t>
      </w:r>
      <w:r w:rsidRPr="00764E29">
        <w:rPr>
          <w:rFonts w:ascii="Arial" w:hAnsi="Arial" w:cs="Arial"/>
          <w:bCs/>
          <w:color w:val="000000"/>
        </w:rPr>
        <w:t xml:space="preserve"> consulta prévia ou se necessário projeto assinado por profissional responsável devidamente aprovado pelo órgão competente.</w:t>
      </w:r>
    </w:p>
    <w:p w:rsidR="00356FCE" w:rsidRPr="00764E29" w:rsidRDefault="00356FCE"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III –</w:t>
      </w:r>
      <w:r w:rsidRPr="00764E29">
        <w:rPr>
          <w:rFonts w:ascii="Arial" w:hAnsi="Arial" w:cs="Arial"/>
          <w:bCs/>
          <w:color w:val="000000"/>
        </w:rPr>
        <w:t xml:space="preserve"> Contrato se serviço ou documento substitutivo justificador da inscrição temporária.</w:t>
      </w:r>
    </w:p>
    <w:p w:rsidR="001B48C7" w:rsidRPr="00764E29" w:rsidRDefault="001B48C7" w:rsidP="001B48C7">
      <w:pPr>
        <w:autoSpaceDE w:val="0"/>
        <w:autoSpaceDN w:val="0"/>
        <w:adjustRightInd w:val="0"/>
        <w:spacing w:line="360" w:lineRule="auto"/>
        <w:jc w:val="both"/>
        <w:rPr>
          <w:rFonts w:ascii="Arial" w:hAnsi="Arial" w:cs="Arial"/>
          <w:bCs/>
          <w:color w:val="000000"/>
        </w:rPr>
      </w:pPr>
    </w:p>
    <w:p w:rsidR="00D959DD"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Art. 9º.</w:t>
      </w:r>
      <w:r w:rsidRPr="00764E29">
        <w:rPr>
          <w:rFonts w:ascii="Arial" w:hAnsi="Arial" w:cs="Arial"/>
          <w:bCs/>
          <w:color w:val="000000"/>
        </w:rPr>
        <w:t xml:space="preserve"> Em caso de alteração cadastral, é necessário anexar os seguintes documentos:</w:t>
      </w:r>
    </w:p>
    <w:p w:rsidR="00787A1B"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I –</w:t>
      </w:r>
      <w:r w:rsidRPr="00764E29">
        <w:rPr>
          <w:rFonts w:ascii="Arial" w:hAnsi="Arial" w:cs="Arial"/>
          <w:bCs/>
          <w:color w:val="000000"/>
        </w:rPr>
        <w:t xml:space="preserve"> </w:t>
      </w:r>
      <w:r w:rsidR="00787A1B" w:rsidRPr="00764E29">
        <w:rPr>
          <w:rFonts w:ascii="Arial" w:hAnsi="Arial" w:cs="Arial"/>
          <w:bCs/>
          <w:color w:val="000000"/>
        </w:rPr>
        <w:t>Requerimento;</w:t>
      </w:r>
    </w:p>
    <w:p w:rsidR="00787A1B" w:rsidRPr="00764E29" w:rsidRDefault="00D959DD" w:rsidP="00787A1B">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II –</w:t>
      </w:r>
      <w:r w:rsidR="00661177" w:rsidRPr="00764E29">
        <w:rPr>
          <w:rFonts w:ascii="Arial" w:hAnsi="Arial" w:cs="Arial"/>
          <w:bCs/>
          <w:color w:val="000000"/>
        </w:rPr>
        <w:t xml:space="preserve"> Ato constitutivo e alterações posteriores devidamente registradas no órgão competente;</w:t>
      </w:r>
    </w:p>
    <w:p w:rsidR="00787A1B" w:rsidRPr="00764E29" w:rsidRDefault="0063560C" w:rsidP="00787A1B">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III –</w:t>
      </w:r>
      <w:r w:rsidRPr="00764E29">
        <w:rPr>
          <w:rFonts w:ascii="Arial" w:hAnsi="Arial" w:cs="Arial"/>
          <w:bCs/>
          <w:color w:val="000000"/>
        </w:rPr>
        <w:t xml:space="preserve"> </w:t>
      </w:r>
      <w:r w:rsidR="00787A1B" w:rsidRPr="00764E29">
        <w:rPr>
          <w:rFonts w:ascii="Arial" w:hAnsi="Arial" w:cs="Arial"/>
          <w:bCs/>
          <w:color w:val="000000"/>
        </w:rPr>
        <w:t>Documentos que comprovem a alteração pleiteada;</w:t>
      </w:r>
    </w:p>
    <w:p w:rsidR="00252A04" w:rsidRPr="00764E29" w:rsidRDefault="00252A04" w:rsidP="00787A1B">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xml:space="preserve">IV </w:t>
      </w:r>
      <w:r w:rsidRPr="00764E29">
        <w:rPr>
          <w:rFonts w:ascii="Arial" w:hAnsi="Arial" w:cs="Arial"/>
          <w:bCs/>
          <w:color w:val="000000"/>
        </w:rPr>
        <w:t>– Cartão do CNPJ atualizado;</w:t>
      </w:r>
    </w:p>
    <w:p w:rsidR="00252A04" w:rsidRPr="00764E29" w:rsidRDefault="00252A04" w:rsidP="00787A1B">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V</w:t>
      </w:r>
      <w:r w:rsidRPr="00764E29">
        <w:rPr>
          <w:rFonts w:ascii="Arial" w:hAnsi="Arial" w:cs="Arial"/>
          <w:bCs/>
          <w:color w:val="000000"/>
        </w:rPr>
        <w:t xml:space="preserve"> – Inscrição estadual atualizada</w:t>
      </w:r>
      <w:r w:rsidR="00B865D5" w:rsidRPr="00764E29">
        <w:rPr>
          <w:rFonts w:ascii="Arial" w:hAnsi="Arial" w:cs="Arial"/>
          <w:bCs/>
          <w:color w:val="000000"/>
        </w:rPr>
        <w:t>,</w:t>
      </w:r>
      <w:r w:rsidRPr="00764E29">
        <w:rPr>
          <w:rFonts w:ascii="Arial" w:hAnsi="Arial" w:cs="Arial"/>
          <w:bCs/>
          <w:color w:val="000000"/>
        </w:rPr>
        <w:t xml:space="preserve"> se for o caso;</w:t>
      </w:r>
    </w:p>
    <w:p w:rsidR="00252A04" w:rsidRPr="00764E29" w:rsidRDefault="00252A04" w:rsidP="00787A1B">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 xml:space="preserve">VI </w:t>
      </w:r>
      <w:r w:rsidRPr="00764E29">
        <w:rPr>
          <w:rFonts w:ascii="Arial" w:hAnsi="Arial" w:cs="Arial"/>
          <w:bCs/>
          <w:color w:val="000000"/>
        </w:rPr>
        <w:t>– RG e CPF se houver alteração dos sócios ou responsáveis;</w:t>
      </w:r>
    </w:p>
    <w:p w:rsidR="00252A04" w:rsidRPr="00764E29" w:rsidRDefault="00252A04" w:rsidP="00787A1B">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VII</w:t>
      </w:r>
      <w:r w:rsidRPr="00764E29">
        <w:rPr>
          <w:rFonts w:ascii="Arial" w:hAnsi="Arial" w:cs="Arial"/>
          <w:bCs/>
          <w:color w:val="000000"/>
        </w:rPr>
        <w:t xml:space="preserve"> – Comprovante de endereço dos sócios ou responsáveis</w:t>
      </w:r>
      <w:r w:rsidR="00B865D5" w:rsidRPr="00764E29">
        <w:rPr>
          <w:rFonts w:ascii="Arial" w:hAnsi="Arial" w:cs="Arial"/>
          <w:bCs/>
          <w:color w:val="000000"/>
        </w:rPr>
        <w:t>,</w:t>
      </w:r>
      <w:r w:rsidRPr="00764E29">
        <w:rPr>
          <w:rFonts w:ascii="Arial" w:hAnsi="Arial" w:cs="Arial"/>
          <w:bCs/>
          <w:color w:val="000000"/>
        </w:rPr>
        <w:t xml:space="preserve"> na hipótese do inciso V</w:t>
      </w:r>
      <w:r w:rsidR="00B865D5" w:rsidRPr="00764E29">
        <w:rPr>
          <w:rFonts w:ascii="Arial" w:hAnsi="Arial" w:cs="Arial"/>
          <w:bCs/>
          <w:color w:val="000000"/>
        </w:rPr>
        <w:t>.</w:t>
      </w:r>
    </w:p>
    <w:p w:rsidR="00252A04" w:rsidRPr="00764E29" w:rsidRDefault="00252A04" w:rsidP="00787A1B">
      <w:pPr>
        <w:autoSpaceDE w:val="0"/>
        <w:autoSpaceDN w:val="0"/>
        <w:adjustRightInd w:val="0"/>
        <w:spacing w:line="360" w:lineRule="auto"/>
        <w:jc w:val="both"/>
        <w:rPr>
          <w:rFonts w:ascii="Arial" w:hAnsi="Arial" w:cs="Arial"/>
          <w:bCs/>
          <w:color w:val="000000"/>
        </w:rPr>
      </w:pPr>
    </w:p>
    <w:p w:rsidR="00F00AE8" w:rsidRPr="00764E29" w:rsidRDefault="00F00AE8" w:rsidP="00787A1B">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Parágrafo único</w:t>
      </w:r>
      <w:r w:rsidRPr="00764E29">
        <w:rPr>
          <w:rFonts w:ascii="Arial" w:hAnsi="Arial" w:cs="Arial"/>
          <w:bCs/>
          <w:color w:val="000000"/>
        </w:rPr>
        <w:t xml:space="preserve"> – Se o ato alterador constante do inc. I estiver consolidado, não será </w:t>
      </w:r>
      <w:r w:rsidR="00B865D5" w:rsidRPr="00764E29">
        <w:rPr>
          <w:rFonts w:ascii="Arial" w:hAnsi="Arial" w:cs="Arial"/>
          <w:bCs/>
          <w:color w:val="000000"/>
        </w:rPr>
        <w:t>necessária</w:t>
      </w:r>
      <w:r w:rsidRPr="00764E29">
        <w:rPr>
          <w:rFonts w:ascii="Arial" w:hAnsi="Arial" w:cs="Arial"/>
          <w:bCs/>
          <w:color w:val="000000"/>
        </w:rPr>
        <w:t xml:space="preserve"> a apresentação dos registros anteriores.</w:t>
      </w:r>
    </w:p>
    <w:p w:rsidR="00252A04" w:rsidRPr="00764E29" w:rsidRDefault="00252A04" w:rsidP="00787A1B">
      <w:pPr>
        <w:autoSpaceDE w:val="0"/>
        <w:autoSpaceDN w:val="0"/>
        <w:adjustRightInd w:val="0"/>
        <w:spacing w:line="360" w:lineRule="auto"/>
        <w:jc w:val="both"/>
        <w:rPr>
          <w:rFonts w:ascii="Arial" w:hAnsi="Arial" w:cs="Arial"/>
          <w:bCs/>
          <w:color w:val="000000"/>
        </w:rPr>
      </w:pPr>
    </w:p>
    <w:p w:rsidR="00D959DD"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Art. 10.</w:t>
      </w:r>
      <w:r w:rsidRPr="00764E29">
        <w:rPr>
          <w:rFonts w:ascii="Arial" w:hAnsi="Arial" w:cs="Arial"/>
          <w:bCs/>
          <w:color w:val="000000"/>
        </w:rPr>
        <w:t xml:space="preserve"> Quando o requerimento versar sobre </w:t>
      </w:r>
      <w:r w:rsidR="006B467F" w:rsidRPr="00764E29">
        <w:rPr>
          <w:rFonts w:ascii="Arial" w:hAnsi="Arial" w:cs="Arial"/>
          <w:bCs/>
          <w:color w:val="000000"/>
        </w:rPr>
        <w:t xml:space="preserve">alterações no Cadastro Imobiliário de </w:t>
      </w:r>
      <w:r w:rsidRPr="00764E29">
        <w:rPr>
          <w:rFonts w:ascii="Arial" w:hAnsi="Arial" w:cs="Arial"/>
          <w:bCs/>
          <w:color w:val="000000"/>
        </w:rPr>
        <w:t xml:space="preserve">revisão, cancelamento de inscrição, retificação de nome, lançamentos diversos, transferência de nome, unificação ou </w:t>
      </w:r>
      <w:r w:rsidR="00B80090" w:rsidRPr="00764E29">
        <w:rPr>
          <w:rFonts w:ascii="Arial" w:hAnsi="Arial" w:cs="Arial"/>
          <w:bCs/>
          <w:color w:val="000000"/>
        </w:rPr>
        <w:t>desmembramento</w:t>
      </w:r>
      <w:r w:rsidRPr="00764E29">
        <w:rPr>
          <w:rFonts w:ascii="Arial" w:hAnsi="Arial" w:cs="Arial"/>
          <w:bCs/>
          <w:color w:val="000000"/>
        </w:rPr>
        <w:t>, necessário juntar o que segue:</w:t>
      </w:r>
    </w:p>
    <w:p w:rsidR="00D959DD"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I –</w:t>
      </w:r>
      <w:r w:rsidRPr="00764E29">
        <w:rPr>
          <w:rFonts w:ascii="Arial" w:hAnsi="Arial" w:cs="Arial"/>
          <w:bCs/>
          <w:color w:val="000000"/>
        </w:rPr>
        <w:t xml:space="preserve"> Certidão atualizada do Cartório de Registro de Imóveis ou Contrato de Compra e Venda;</w:t>
      </w:r>
    </w:p>
    <w:p w:rsidR="00764E29"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II –</w:t>
      </w:r>
      <w:r w:rsidRPr="00764E29">
        <w:rPr>
          <w:rFonts w:ascii="Arial" w:hAnsi="Arial" w:cs="Arial"/>
          <w:bCs/>
          <w:color w:val="000000"/>
        </w:rPr>
        <w:t xml:space="preserve"> </w:t>
      </w:r>
      <w:r w:rsidR="00B80090" w:rsidRPr="00764E29">
        <w:rPr>
          <w:rFonts w:ascii="Arial" w:hAnsi="Arial" w:cs="Arial"/>
          <w:bCs/>
          <w:color w:val="000000"/>
        </w:rPr>
        <w:t>Habite-se;</w:t>
      </w:r>
    </w:p>
    <w:p w:rsidR="00D959DD"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III –</w:t>
      </w:r>
      <w:r w:rsidRPr="00764E29">
        <w:rPr>
          <w:rFonts w:ascii="Arial" w:hAnsi="Arial" w:cs="Arial"/>
          <w:bCs/>
          <w:color w:val="000000"/>
        </w:rPr>
        <w:t xml:space="preserve"> Planta de localização com ponto referência;</w:t>
      </w:r>
    </w:p>
    <w:p w:rsidR="00D959DD"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IV –</w:t>
      </w:r>
      <w:r w:rsidRPr="00764E29">
        <w:rPr>
          <w:rFonts w:ascii="Arial" w:hAnsi="Arial" w:cs="Arial"/>
          <w:bCs/>
          <w:color w:val="000000"/>
        </w:rPr>
        <w:t xml:space="preserve"> Planta de situação da edificação.</w:t>
      </w:r>
    </w:p>
    <w:p w:rsidR="00D959DD" w:rsidRPr="00764E29" w:rsidRDefault="00D959DD" w:rsidP="00D959DD">
      <w:pPr>
        <w:autoSpaceDE w:val="0"/>
        <w:autoSpaceDN w:val="0"/>
        <w:adjustRightInd w:val="0"/>
        <w:spacing w:line="360" w:lineRule="auto"/>
        <w:jc w:val="both"/>
        <w:rPr>
          <w:rFonts w:ascii="Arial" w:hAnsi="Arial" w:cs="Arial"/>
          <w:b/>
          <w:bCs/>
          <w:color w:val="000000"/>
        </w:rPr>
      </w:pPr>
    </w:p>
    <w:p w:rsidR="00D959DD" w:rsidRPr="00764E29" w:rsidRDefault="00D959DD" w:rsidP="00D959DD">
      <w:pPr>
        <w:spacing w:line="360" w:lineRule="auto"/>
        <w:jc w:val="both"/>
        <w:rPr>
          <w:rFonts w:ascii="Arial" w:hAnsi="Arial" w:cs="Arial"/>
        </w:rPr>
      </w:pPr>
      <w:r w:rsidRPr="00764E29">
        <w:rPr>
          <w:rFonts w:ascii="Arial" w:hAnsi="Arial" w:cs="Arial"/>
          <w:b/>
        </w:rPr>
        <w:lastRenderedPageBreak/>
        <w:t xml:space="preserve">Art. 11. </w:t>
      </w:r>
      <w:r w:rsidRPr="00764E29">
        <w:rPr>
          <w:rFonts w:ascii="Arial" w:hAnsi="Arial" w:cs="Arial"/>
        </w:rPr>
        <w:t xml:space="preserve">Todos os imóveis, construídos ou não, situados na Zona Urbana do Município, inclusive os que gozem de imunidade ou isenção, devem ser inscritos no Cadastro Fiscal Imobiliário. </w:t>
      </w:r>
    </w:p>
    <w:p w:rsidR="00D959DD" w:rsidRPr="00764E29" w:rsidRDefault="00D959DD" w:rsidP="00D959DD">
      <w:pPr>
        <w:spacing w:line="360" w:lineRule="auto"/>
        <w:jc w:val="both"/>
        <w:rPr>
          <w:rFonts w:ascii="Arial" w:hAnsi="Arial" w:cs="Arial"/>
        </w:rPr>
      </w:pPr>
      <w:r w:rsidRPr="00764E29">
        <w:rPr>
          <w:rFonts w:ascii="Arial" w:hAnsi="Arial" w:cs="Arial"/>
          <w:b/>
        </w:rPr>
        <w:t>I -</w:t>
      </w:r>
      <w:r w:rsidRPr="00764E29">
        <w:rPr>
          <w:rFonts w:ascii="Arial" w:hAnsi="Arial" w:cs="Arial"/>
        </w:rPr>
        <w:t xml:space="preserve"> Da inscrição, feita na forma prevista, além de outros dados que venham a ser exigidos, deverá constar:</w:t>
      </w:r>
    </w:p>
    <w:p w:rsidR="00D959DD" w:rsidRPr="00764E29" w:rsidRDefault="00D959DD" w:rsidP="00D959DD">
      <w:pPr>
        <w:spacing w:line="360" w:lineRule="auto"/>
        <w:jc w:val="both"/>
        <w:rPr>
          <w:rFonts w:ascii="Arial" w:hAnsi="Arial" w:cs="Arial"/>
        </w:rPr>
      </w:pPr>
      <w:r w:rsidRPr="00764E29">
        <w:rPr>
          <w:rFonts w:ascii="Arial" w:hAnsi="Arial" w:cs="Arial"/>
          <w:b/>
        </w:rPr>
        <w:t>a)</w:t>
      </w:r>
      <w:r w:rsidRPr="00764E29">
        <w:rPr>
          <w:rFonts w:ascii="Arial" w:hAnsi="Arial" w:cs="Arial"/>
        </w:rPr>
        <w:t xml:space="preserve"> nome, qualificação civil, CPF ou CNPJ e endereço do proprietário, do titular do domínio útil ou do possuidor a qualquer título;</w:t>
      </w:r>
    </w:p>
    <w:p w:rsidR="00D959DD" w:rsidRPr="00764E29" w:rsidRDefault="00D959DD" w:rsidP="00D959DD">
      <w:pPr>
        <w:spacing w:line="360" w:lineRule="auto"/>
        <w:jc w:val="both"/>
        <w:rPr>
          <w:rFonts w:ascii="Arial" w:hAnsi="Arial" w:cs="Arial"/>
        </w:rPr>
      </w:pPr>
      <w:r w:rsidRPr="00764E29">
        <w:rPr>
          <w:rFonts w:ascii="Arial" w:hAnsi="Arial" w:cs="Arial"/>
          <w:b/>
        </w:rPr>
        <w:t>b)</w:t>
      </w:r>
      <w:r w:rsidRPr="00764E29">
        <w:rPr>
          <w:rFonts w:ascii="Arial" w:hAnsi="Arial" w:cs="Arial"/>
        </w:rPr>
        <w:t xml:space="preserve"> dados do título de aquisição da propriedade ou do domínio útil, ou da qualidade em que a posse é exercida;</w:t>
      </w:r>
    </w:p>
    <w:p w:rsidR="00D959DD" w:rsidRPr="00764E29" w:rsidRDefault="00D959DD" w:rsidP="00D959DD">
      <w:pPr>
        <w:spacing w:line="360" w:lineRule="auto"/>
        <w:jc w:val="both"/>
        <w:rPr>
          <w:rFonts w:ascii="Arial" w:hAnsi="Arial" w:cs="Arial"/>
        </w:rPr>
      </w:pPr>
      <w:r w:rsidRPr="00764E29">
        <w:rPr>
          <w:rFonts w:ascii="Arial" w:hAnsi="Arial" w:cs="Arial"/>
          <w:b/>
        </w:rPr>
        <w:t>c)</w:t>
      </w:r>
      <w:r w:rsidRPr="00764E29">
        <w:rPr>
          <w:rFonts w:ascii="Arial" w:hAnsi="Arial" w:cs="Arial"/>
        </w:rPr>
        <w:t xml:space="preserve"> localização do imóvel;</w:t>
      </w:r>
    </w:p>
    <w:p w:rsidR="00D959DD" w:rsidRPr="00764E29" w:rsidRDefault="00D959DD" w:rsidP="00D959DD">
      <w:pPr>
        <w:spacing w:line="360" w:lineRule="auto"/>
        <w:jc w:val="both"/>
        <w:rPr>
          <w:rFonts w:ascii="Arial" w:hAnsi="Arial" w:cs="Arial"/>
        </w:rPr>
      </w:pPr>
      <w:r w:rsidRPr="00764E29">
        <w:rPr>
          <w:rFonts w:ascii="Arial" w:hAnsi="Arial" w:cs="Arial"/>
          <w:b/>
        </w:rPr>
        <w:t>d)</w:t>
      </w:r>
      <w:r w:rsidRPr="00764E29">
        <w:rPr>
          <w:rFonts w:ascii="Arial" w:hAnsi="Arial" w:cs="Arial"/>
        </w:rPr>
        <w:t xml:space="preserve"> área do terreno;</w:t>
      </w:r>
    </w:p>
    <w:p w:rsidR="00D959DD" w:rsidRPr="00764E29" w:rsidRDefault="00D959DD" w:rsidP="00D959DD">
      <w:pPr>
        <w:spacing w:line="360" w:lineRule="auto"/>
        <w:jc w:val="both"/>
        <w:rPr>
          <w:rFonts w:ascii="Arial" w:hAnsi="Arial" w:cs="Arial"/>
        </w:rPr>
      </w:pPr>
      <w:r w:rsidRPr="00764E29">
        <w:rPr>
          <w:rFonts w:ascii="Arial" w:hAnsi="Arial" w:cs="Arial"/>
          <w:b/>
        </w:rPr>
        <w:t>e)</w:t>
      </w:r>
      <w:r w:rsidRPr="00764E29">
        <w:rPr>
          <w:rFonts w:ascii="Arial" w:hAnsi="Arial" w:cs="Arial"/>
        </w:rPr>
        <w:t xml:space="preserve"> área construída;</w:t>
      </w:r>
    </w:p>
    <w:p w:rsidR="00D959DD" w:rsidRPr="00764E29" w:rsidRDefault="00D959DD" w:rsidP="00D959DD">
      <w:pPr>
        <w:spacing w:line="360" w:lineRule="auto"/>
        <w:jc w:val="both"/>
        <w:rPr>
          <w:rFonts w:ascii="Arial" w:hAnsi="Arial" w:cs="Arial"/>
        </w:rPr>
      </w:pPr>
      <w:r w:rsidRPr="00764E29">
        <w:rPr>
          <w:rFonts w:ascii="Arial" w:hAnsi="Arial" w:cs="Arial"/>
          <w:b/>
        </w:rPr>
        <w:t>f)</w:t>
      </w:r>
      <w:r w:rsidRPr="00764E29">
        <w:rPr>
          <w:rFonts w:ascii="Arial" w:hAnsi="Arial" w:cs="Arial"/>
        </w:rPr>
        <w:t xml:space="preserve"> endereço para entrega de notificações de lançamento no caso de imóvel não construído.</w:t>
      </w:r>
    </w:p>
    <w:p w:rsidR="006D5813" w:rsidRPr="00764E29" w:rsidRDefault="006D5813" w:rsidP="00D959DD">
      <w:pPr>
        <w:spacing w:line="360" w:lineRule="auto"/>
        <w:jc w:val="both"/>
        <w:rPr>
          <w:rFonts w:ascii="Arial" w:hAnsi="Arial" w:cs="Arial"/>
        </w:rPr>
      </w:pPr>
    </w:p>
    <w:p w:rsidR="006D5813" w:rsidRPr="00764E29" w:rsidRDefault="006D5813" w:rsidP="00D959DD">
      <w:pPr>
        <w:spacing w:line="360" w:lineRule="auto"/>
        <w:jc w:val="both"/>
        <w:rPr>
          <w:rFonts w:ascii="Arial" w:hAnsi="Arial" w:cs="Arial"/>
        </w:rPr>
      </w:pPr>
      <w:r w:rsidRPr="00764E29">
        <w:rPr>
          <w:rFonts w:ascii="Arial" w:hAnsi="Arial" w:cs="Arial"/>
          <w:b/>
        </w:rPr>
        <w:t>Parágrafo único.</w:t>
      </w:r>
      <w:r w:rsidRPr="00764E29">
        <w:rPr>
          <w:rFonts w:ascii="Arial" w:hAnsi="Arial" w:cs="Arial"/>
        </w:rPr>
        <w:t xml:space="preserve"> Nos caso em que o imóvel for em condomínio, é necessário a apresentação dos dados de todos os proprietários deste, com a eleição de um responsável perante o Município.</w:t>
      </w:r>
    </w:p>
    <w:p w:rsidR="00D959DD" w:rsidRPr="00764E29" w:rsidRDefault="00D959DD" w:rsidP="00D959DD">
      <w:pPr>
        <w:autoSpaceDE w:val="0"/>
        <w:autoSpaceDN w:val="0"/>
        <w:adjustRightInd w:val="0"/>
        <w:spacing w:line="360" w:lineRule="auto"/>
        <w:jc w:val="both"/>
        <w:rPr>
          <w:rFonts w:ascii="Arial" w:hAnsi="Arial" w:cs="Arial"/>
          <w:bCs/>
          <w:color w:val="000000"/>
        </w:rPr>
      </w:pPr>
    </w:p>
    <w:p w:rsidR="00D959DD" w:rsidRPr="00764E29" w:rsidRDefault="00D959DD" w:rsidP="00D959DD">
      <w:pPr>
        <w:autoSpaceDE w:val="0"/>
        <w:autoSpaceDN w:val="0"/>
        <w:adjustRightInd w:val="0"/>
        <w:spacing w:line="360" w:lineRule="auto"/>
        <w:jc w:val="both"/>
        <w:rPr>
          <w:rFonts w:ascii="Arial" w:hAnsi="Arial" w:cs="Arial"/>
          <w:bCs/>
          <w:color w:val="000000"/>
        </w:rPr>
      </w:pPr>
      <w:r w:rsidRPr="00764E29">
        <w:rPr>
          <w:rFonts w:ascii="Arial" w:hAnsi="Arial" w:cs="Arial"/>
          <w:b/>
          <w:bCs/>
          <w:color w:val="000000"/>
        </w:rPr>
        <w:t>Art. 12.</w:t>
      </w:r>
      <w:r w:rsidRPr="00764E29">
        <w:rPr>
          <w:rFonts w:ascii="Arial" w:hAnsi="Arial" w:cs="Arial"/>
          <w:bCs/>
          <w:color w:val="000000"/>
        </w:rPr>
        <w:t xml:space="preserve"> Esta Instrução Normativa entra em vigor na data de sua publicação.</w:t>
      </w:r>
    </w:p>
    <w:p w:rsidR="00D959DD" w:rsidRPr="00764E29" w:rsidRDefault="00D959DD" w:rsidP="00D959DD">
      <w:pPr>
        <w:autoSpaceDE w:val="0"/>
        <w:autoSpaceDN w:val="0"/>
        <w:adjustRightInd w:val="0"/>
        <w:spacing w:line="360" w:lineRule="auto"/>
        <w:jc w:val="both"/>
        <w:rPr>
          <w:rFonts w:ascii="Arial" w:hAnsi="Arial" w:cs="Arial"/>
          <w:bCs/>
          <w:color w:val="000000"/>
        </w:rPr>
      </w:pPr>
    </w:p>
    <w:p w:rsidR="00D959DD" w:rsidRPr="00764E29" w:rsidRDefault="00D959DD" w:rsidP="00036834">
      <w:pPr>
        <w:autoSpaceDE w:val="0"/>
        <w:autoSpaceDN w:val="0"/>
        <w:adjustRightInd w:val="0"/>
        <w:spacing w:line="360" w:lineRule="auto"/>
        <w:jc w:val="center"/>
        <w:rPr>
          <w:rFonts w:ascii="Arial" w:hAnsi="Arial" w:cs="Arial"/>
          <w:bCs/>
          <w:color w:val="000000"/>
        </w:rPr>
      </w:pPr>
      <w:r w:rsidRPr="00764E29">
        <w:rPr>
          <w:rFonts w:ascii="Arial" w:hAnsi="Arial" w:cs="Arial"/>
          <w:bCs/>
          <w:color w:val="000000"/>
        </w:rPr>
        <w:t xml:space="preserve">Eunápolis, Bahia, </w:t>
      </w:r>
      <w:r w:rsidR="00DB1D19" w:rsidRPr="00764E29">
        <w:rPr>
          <w:rFonts w:ascii="Arial" w:hAnsi="Arial" w:cs="Arial"/>
          <w:bCs/>
          <w:color w:val="000000"/>
        </w:rPr>
        <w:t>05 de agosto</w:t>
      </w:r>
      <w:r w:rsidRPr="00764E29">
        <w:rPr>
          <w:rFonts w:ascii="Arial" w:hAnsi="Arial" w:cs="Arial"/>
          <w:bCs/>
          <w:color w:val="000000"/>
        </w:rPr>
        <w:t xml:space="preserve"> de 2014.</w:t>
      </w:r>
    </w:p>
    <w:p w:rsidR="00524541" w:rsidRPr="00764E29" w:rsidRDefault="00524541" w:rsidP="00524541">
      <w:pPr>
        <w:autoSpaceDE w:val="0"/>
        <w:autoSpaceDN w:val="0"/>
        <w:adjustRightInd w:val="0"/>
        <w:rPr>
          <w:rFonts w:ascii="Arial" w:hAnsi="Arial" w:cs="Arial"/>
          <w:b/>
          <w:bCs/>
          <w:color w:val="000000"/>
        </w:rPr>
      </w:pPr>
    </w:p>
    <w:p w:rsidR="00524541" w:rsidRPr="00764E29" w:rsidRDefault="00524541" w:rsidP="00524541">
      <w:pPr>
        <w:autoSpaceDE w:val="0"/>
        <w:autoSpaceDN w:val="0"/>
        <w:adjustRightInd w:val="0"/>
        <w:jc w:val="center"/>
        <w:rPr>
          <w:rFonts w:ascii="Arial" w:hAnsi="Arial" w:cs="Arial"/>
          <w:b/>
          <w:bCs/>
          <w:color w:val="000000"/>
        </w:rPr>
      </w:pPr>
    </w:p>
    <w:p w:rsidR="00D959DD" w:rsidRPr="00764E29" w:rsidRDefault="00D959DD" w:rsidP="00524541">
      <w:pPr>
        <w:autoSpaceDE w:val="0"/>
        <w:autoSpaceDN w:val="0"/>
        <w:adjustRightInd w:val="0"/>
        <w:jc w:val="center"/>
        <w:rPr>
          <w:rFonts w:ascii="Arial" w:hAnsi="Arial" w:cs="Arial"/>
          <w:b/>
          <w:bCs/>
          <w:color w:val="000000"/>
        </w:rPr>
      </w:pPr>
      <w:r w:rsidRPr="00764E29">
        <w:rPr>
          <w:rFonts w:ascii="Arial" w:hAnsi="Arial" w:cs="Arial"/>
          <w:b/>
          <w:bCs/>
          <w:color w:val="000000"/>
        </w:rPr>
        <w:t>ALÉCIO VITORINO VIAN</w:t>
      </w:r>
    </w:p>
    <w:p w:rsidR="00D959DD" w:rsidRPr="00764E29" w:rsidRDefault="00D959DD" w:rsidP="00D959DD">
      <w:pPr>
        <w:autoSpaceDE w:val="0"/>
        <w:autoSpaceDN w:val="0"/>
        <w:adjustRightInd w:val="0"/>
        <w:jc w:val="center"/>
        <w:rPr>
          <w:rFonts w:ascii="Arial" w:hAnsi="Arial" w:cs="Arial"/>
          <w:b/>
          <w:bCs/>
          <w:color w:val="000000"/>
        </w:rPr>
      </w:pPr>
      <w:r w:rsidRPr="00764E29">
        <w:rPr>
          <w:rFonts w:ascii="Arial" w:hAnsi="Arial" w:cs="Arial"/>
          <w:b/>
          <w:bCs/>
          <w:color w:val="000000"/>
        </w:rPr>
        <w:t>Secretário Municipal de Finanças</w:t>
      </w:r>
    </w:p>
    <w:p w:rsidR="00D959DD" w:rsidRPr="00764E29" w:rsidRDefault="00D959DD" w:rsidP="00524541">
      <w:pPr>
        <w:autoSpaceDE w:val="0"/>
        <w:autoSpaceDN w:val="0"/>
        <w:adjustRightInd w:val="0"/>
        <w:jc w:val="center"/>
        <w:rPr>
          <w:rFonts w:ascii="Arial" w:hAnsi="Arial" w:cs="Arial"/>
          <w:b/>
          <w:bCs/>
          <w:color w:val="000000"/>
        </w:rPr>
      </w:pPr>
    </w:p>
    <w:p w:rsidR="00D959DD" w:rsidRPr="00764E29" w:rsidRDefault="00D959DD" w:rsidP="00D959DD">
      <w:pPr>
        <w:autoSpaceDE w:val="0"/>
        <w:autoSpaceDN w:val="0"/>
        <w:adjustRightInd w:val="0"/>
        <w:jc w:val="center"/>
        <w:rPr>
          <w:rFonts w:ascii="Arial" w:hAnsi="Arial" w:cs="Arial"/>
          <w:b/>
          <w:bCs/>
          <w:color w:val="000000"/>
        </w:rPr>
      </w:pPr>
    </w:p>
    <w:p w:rsidR="00D959DD" w:rsidRPr="00764E29" w:rsidRDefault="00D959DD" w:rsidP="00D959DD">
      <w:pPr>
        <w:autoSpaceDE w:val="0"/>
        <w:autoSpaceDN w:val="0"/>
        <w:adjustRightInd w:val="0"/>
        <w:jc w:val="center"/>
        <w:rPr>
          <w:rFonts w:ascii="Arial" w:hAnsi="Arial" w:cs="Arial"/>
          <w:b/>
          <w:bCs/>
          <w:color w:val="000000"/>
        </w:rPr>
      </w:pPr>
    </w:p>
    <w:p w:rsidR="00D959DD" w:rsidRPr="00764E29" w:rsidRDefault="00D959DD" w:rsidP="00D959DD">
      <w:pPr>
        <w:autoSpaceDE w:val="0"/>
        <w:autoSpaceDN w:val="0"/>
        <w:adjustRightInd w:val="0"/>
        <w:jc w:val="center"/>
        <w:rPr>
          <w:rFonts w:ascii="Arial" w:hAnsi="Arial" w:cs="Arial"/>
          <w:b/>
          <w:bCs/>
          <w:color w:val="000000"/>
        </w:rPr>
      </w:pPr>
      <w:r w:rsidRPr="00764E29">
        <w:rPr>
          <w:rFonts w:ascii="Arial" w:hAnsi="Arial" w:cs="Arial"/>
          <w:b/>
          <w:bCs/>
          <w:color w:val="000000"/>
        </w:rPr>
        <w:t>MARCO ANTONIO BRAGA</w:t>
      </w:r>
    </w:p>
    <w:p w:rsidR="00D959DD" w:rsidRPr="00764E29" w:rsidRDefault="00D959DD" w:rsidP="00D959DD">
      <w:pPr>
        <w:autoSpaceDE w:val="0"/>
        <w:autoSpaceDN w:val="0"/>
        <w:adjustRightInd w:val="0"/>
        <w:jc w:val="center"/>
        <w:rPr>
          <w:rFonts w:ascii="Arial" w:hAnsi="Arial" w:cs="Arial"/>
          <w:b/>
          <w:bCs/>
          <w:color w:val="000000"/>
        </w:rPr>
      </w:pPr>
      <w:r w:rsidRPr="00764E29">
        <w:rPr>
          <w:rFonts w:ascii="Arial" w:hAnsi="Arial" w:cs="Arial"/>
          <w:b/>
          <w:bCs/>
          <w:color w:val="000000"/>
        </w:rPr>
        <w:t xml:space="preserve">Gestor do Núcleo de Tributos e Arrecadação  </w:t>
      </w:r>
    </w:p>
    <w:p w:rsidR="00D959DD" w:rsidRPr="00764E29" w:rsidRDefault="00D959DD" w:rsidP="00D959DD">
      <w:pPr>
        <w:autoSpaceDE w:val="0"/>
        <w:autoSpaceDN w:val="0"/>
        <w:adjustRightInd w:val="0"/>
        <w:jc w:val="center"/>
        <w:rPr>
          <w:rFonts w:ascii="Arial" w:hAnsi="Arial" w:cs="Arial"/>
          <w:b/>
          <w:bCs/>
          <w:color w:val="000000"/>
        </w:rPr>
      </w:pPr>
    </w:p>
    <w:p w:rsidR="00D959DD" w:rsidRPr="00764E29" w:rsidRDefault="00D959DD" w:rsidP="00D959DD">
      <w:pPr>
        <w:autoSpaceDE w:val="0"/>
        <w:autoSpaceDN w:val="0"/>
        <w:adjustRightInd w:val="0"/>
        <w:jc w:val="center"/>
        <w:rPr>
          <w:rFonts w:ascii="Arial" w:hAnsi="Arial" w:cs="Arial"/>
          <w:b/>
          <w:bCs/>
          <w:color w:val="000000"/>
        </w:rPr>
      </w:pPr>
    </w:p>
    <w:p w:rsidR="00D959DD" w:rsidRPr="00764E29" w:rsidRDefault="00D959DD" w:rsidP="00D959DD">
      <w:pPr>
        <w:autoSpaceDE w:val="0"/>
        <w:autoSpaceDN w:val="0"/>
        <w:adjustRightInd w:val="0"/>
        <w:jc w:val="center"/>
        <w:rPr>
          <w:rFonts w:ascii="Arial" w:hAnsi="Arial" w:cs="Arial"/>
          <w:b/>
          <w:bCs/>
          <w:color w:val="000000"/>
        </w:rPr>
      </w:pPr>
    </w:p>
    <w:p w:rsidR="00D959DD" w:rsidRPr="00764E29" w:rsidRDefault="00D959DD" w:rsidP="00D959DD">
      <w:pPr>
        <w:autoSpaceDE w:val="0"/>
        <w:autoSpaceDN w:val="0"/>
        <w:adjustRightInd w:val="0"/>
        <w:jc w:val="center"/>
        <w:rPr>
          <w:rFonts w:ascii="Arial" w:hAnsi="Arial" w:cs="Arial"/>
          <w:b/>
          <w:bCs/>
          <w:color w:val="000000"/>
        </w:rPr>
      </w:pPr>
      <w:r w:rsidRPr="00764E29">
        <w:rPr>
          <w:rFonts w:ascii="Arial" w:hAnsi="Arial" w:cs="Arial"/>
          <w:b/>
          <w:bCs/>
          <w:color w:val="000000"/>
        </w:rPr>
        <w:t>MARGOT M. E. KUNZENDORFF</w:t>
      </w:r>
    </w:p>
    <w:p w:rsidR="00D959DD" w:rsidRPr="00764E29" w:rsidRDefault="00D959DD" w:rsidP="00524541">
      <w:pPr>
        <w:autoSpaceDE w:val="0"/>
        <w:autoSpaceDN w:val="0"/>
        <w:adjustRightInd w:val="0"/>
        <w:jc w:val="center"/>
        <w:rPr>
          <w:rFonts w:ascii="Arial" w:hAnsi="Arial" w:cs="Arial"/>
          <w:bCs/>
          <w:color w:val="000000"/>
        </w:rPr>
      </w:pPr>
      <w:r w:rsidRPr="00764E29">
        <w:rPr>
          <w:rFonts w:ascii="Arial" w:hAnsi="Arial" w:cs="Arial"/>
          <w:b/>
          <w:bCs/>
          <w:color w:val="000000"/>
        </w:rPr>
        <w:t>Procuradora Adjunta Fiscal</w:t>
      </w:r>
    </w:p>
    <w:sectPr w:rsidR="00D959DD" w:rsidRPr="00764E29" w:rsidSect="00524541">
      <w:headerReference w:type="default" r:id="rId9"/>
      <w:pgSz w:w="11906" w:h="16838"/>
      <w:pgMar w:top="1417" w:right="1106"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52C" w:rsidRDefault="0068552C">
      <w:r>
        <w:separator/>
      </w:r>
    </w:p>
  </w:endnote>
  <w:endnote w:type="continuationSeparator" w:id="0">
    <w:p w:rsidR="0068552C" w:rsidRDefault="00685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52C" w:rsidRDefault="0068552C">
      <w:r>
        <w:separator/>
      </w:r>
    </w:p>
  </w:footnote>
  <w:footnote w:type="continuationSeparator" w:id="0">
    <w:p w:rsidR="0068552C" w:rsidRDefault="00685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834" w:rsidRDefault="003453F6" w:rsidP="00036834">
    <w:pPr>
      <w:jc w:val="right"/>
      <w:rPr>
        <w:rFonts w:ascii="Arial" w:hAnsi="Arial" w:cs="Arial"/>
        <w:b/>
        <w:noProof/>
        <w:spacing w:val="5"/>
        <w:sz w:val="22"/>
        <w:szCs w:val="22"/>
      </w:rPr>
    </w:pPr>
    <w:r>
      <w:rPr>
        <w:rFonts w:ascii="Arial" w:hAnsi="Arial" w:cs="Arial"/>
        <w:b/>
        <w:noProof/>
        <w:spacing w:val="5"/>
        <w:sz w:val="22"/>
        <w:szCs w:val="22"/>
      </w:rPr>
      <w:drawing>
        <wp:anchor distT="0" distB="0" distL="114300" distR="114300" simplePos="0" relativeHeight="251657728" behindDoc="1" locked="0" layoutInCell="1" allowOverlap="1">
          <wp:simplePos x="0" y="0"/>
          <wp:positionH relativeFrom="column">
            <wp:posOffset>-571500</wp:posOffset>
          </wp:positionH>
          <wp:positionV relativeFrom="paragraph">
            <wp:posOffset>-608965</wp:posOffset>
          </wp:positionV>
          <wp:extent cx="1158240" cy="1644650"/>
          <wp:effectExtent l="19050" t="0" r="381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158240" cy="1644650"/>
                  </a:xfrm>
                  <a:prstGeom prst="rect">
                    <a:avLst/>
                  </a:prstGeom>
                  <a:noFill/>
                  <a:ln w="9525">
                    <a:noFill/>
                    <a:miter lim="800000"/>
                    <a:headEnd/>
                    <a:tailEnd/>
                  </a:ln>
                </pic:spPr>
              </pic:pic>
            </a:graphicData>
          </a:graphic>
        </wp:anchor>
      </w:drawing>
    </w:r>
    <w:r>
      <w:rPr>
        <w:rFonts w:ascii="Arial" w:hAnsi="Arial" w:cs="Arial"/>
        <w:b/>
        <w:noProof/>
        <w:spacing w:val="5"/>
        <w:sz w:val="22"/>
        <w:szCs w:val="22"/>
      </w:rPr>
      <w:drawing>
        <wp:inline distT="0" distB="0" distL="0" distR="0">
          <wp:extent cx="3009900" cy="685800"/>
          <wp:effectExtent l="19050" t="0" r="0" b="0"/>
          <wp:docPr id="1" name="Imagem 1" descr="H:\logo_pmn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logo_pmneto.jpg"/>
                  <pic:cNvPicPr>
                    <a:picLocks noChangeAspect="1" noChangeArrowheads="1"/>
                  </pic:cNvPicPr>
                </pic:nvPicPr>
                <pic:blipFill>
                  <a:blip r:embed="rId2"/>
                  <a:srcRect/>
                  <a:stretch>
                    <a:fillRect/>
                  </a:stretch>
                </pic:blipFill>
                <pic:spPr bwMode="auto">
                  <a:xfrm>
                    <a:off x="0" y="0"/>
                    <a:ext cx="3009900" cy="685800"/>
                  </a:xfrm>
                  <a:prstGeom prst="rect">
                    <a:avLst/>
                  </a:prstGeom>
                  <a:noFill/>
                  <a:ln w="9525">
                    <a:noFill/>
                    <a:miter lim="800000"/>
                    <a:headEnd/>
                    <a:tailEnd/>
                  </a:ln>
                </pic:spPr>
              </pic:pic>
            </a:graphicData>
          </a:graphic>
        </wp:inline>
      </w:drawing>
    </w:r>
  </w:p>
  <w:p w:rsidR="00036834" w:rsidRDefault="00036834" w:rsidP="00036834">
    <w:pPr>
      <w:ind w:hanging="851"/>
      <w:rPr>
        <w:rFonts w:ascii="Arial" w:hAnsi="Arial" w:cs="Arial"/>
        <w:b/>
        <w:noProof/>
        <w:spacing w:val="5"/>
        <w:sz w:val="22"/>
        <w:szCs w:val="22"/>
      </w:rPr>
    </w:pPr>
    <w:r>
      <w:rPr>
        <w:rFonts w:ascii="Arial" w:hAnsi="Arial" w:cs="Arial"/>
        <w:b/>
        <w:noProof/>
        <w:spacing w:val="5"/>
        <w:sz w:val="22"/>
        <w:szCs w:val="22"/>
      </w:rPr>
      <w:t xml:space="preserve">ESTADO DA BAHIA </w:t>
    </w:r>
    <w:r>
      <w:rPr>
        <w:rFonts w:ascii="Arial" w:hAnsi="Arial" w:cs="Arial"/>
        <w:b/>
        <w:noProof/>
        <w:spacing w:val="5"/>
        <w:sz w:val="22"/>
        <w:szCs w:val="22"/>
      </w:rPr>
      <w:tab/>
    </w:r>
    <w:r>
      <w:rPr>
        <w:rFonts w:ascii="Arial" w:hAnsi="Arial" w:cs="Arial"/>
        <w:b/>
        <w:noProof/>
        <w:spacing w:val="5"/>
        <w:sz w:val="22"/>
        <w:szCs w:val="22"/>
      </w:rPr>
      <w:tab/>
    </w:r>
    <w:r>
      <w:rPr>
        <w:rFonts w:ascii="Arial" w:hAnsi="Arial" w:cs="Arial"/>
        <w:b/>
        <w:noProof/>
        <w:spacing w:val="5"/>
        <w:sz w:val="22"/>
        <w:szCs w:val="22"/>
      </w:rPr>
      <w:tab/>
    </w:r>
    <w:r>
      <w:rPr>
        <w:rFonts w:ascii="Arial" w:hAnsi="Arial" w:cs="Arial"/>
        <w:b/>
        <w:noProof/>
        <w:spacing w:val="5"/>
        <w:sz w:val="22"/>
        <w:szCs w:val="22"/>
      </w:rPr>
      <w:tab/>
    </w:r>
    <w:r>
      <w:rPr>
        <w:rFonts w:ascii="Arial" w:hAnsi="Arial" w:cs="Arial"/>
        <w:b/>
        <w:noProof/>
        <w:spacing w:val="5"/>
        <w:sz w:val="22"/>
        <w:szCs w:val="22"/>
      </w:rPr>
      <w:tab/>
      <w:t>SECRETARIA MUNICIPAL DE FINANÇAS</w:t>
    </w:r>
  </w:p>
  <w:p w:rsidR="00036834" w:rsidRDefault="00036834" w:rsidP="00036834">
    <w:pPr>
      <w:ind w:hanging="851"/>
      <w:rPr>
        <w:rFonts w:ascii="Arial" w:hAnsi="Arial" w:cs="Arial"/>
        <w:b/>
        <w:noProof/>
        <w:spacing w:val="5"/>
        <w:sz w:val="22"/>
        <w:szCs w:val="22"/>
      </w:rPr>
    </w:pPr>
    <w:r>
      <w:rPr>
        <w:rFonts w:ascii="Arial" w:hAnsi="Arial" w:cs="Arial"/>
        <w:b/>
        <w:noProof/>
        <w:spacing w:val="5"/>
        <w:sz w:val="22"/>
        <w:szCs w:val="22"/>
      </w:rPr>
      <w:t>MUNICÍPIO DE EUNÁPOLIS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72EC"/>
    <w:multiLevelType w:val="hybridMultilevel"/>
    <w:tmpl w:val="688420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58A55AC"/>
    <w:multiLevelType w:val="hybridMultilevel"/>
    <w:tmpl w:val="866ECB3C"/>
    <w:lvl w:ilvl="0" w:tplc="2D10437E">
      <w:start w:val="1"/>
      <w:numFmt w:val="lowerLetter"/>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20E4252"/>
    <w:multiLevelType w:val="hybridMultilevel"/>
    <w:tmpl w:val="EF1CB684"/>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
    <w:nsid w:val="75B3135C"/>
    <w:multiLevelType w:val="hybridMultilevel"/>
    <w:tmpl w:val="A968AFB6"/>
    <w:lvl w:ilvl="0" w:tplc="04160001">
      <w:start w:val="1"/>
      <w:numFmt w:val="bullet"/>
      <w:lvlText w:val=""/>
      <w:lvlJc w:val="left"/>
      <w:pPr>
        <w:tabs>
          <w:tab w:val="num" w:pos="2520"/>
        </w:tabs>
        <w:ind w:left="25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79E51A45"/>
    <w:multiLevelType w:val="hybridMultilevel"/>
    <w:tmpl w:val="65803F1A"/>
    <w:lvl w:ilvl="0" w:tplc="5358B0A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602A86"/>
    <w:rsid w:val="000005C0"/>
    <w:rsid w:val="00005F98"/>
    <w:rsid w:val="00007D60"/>
    <w:rsid w:val="000170BF"/>
    <w:rsid w:val="00036834"/>
    <w:rsid w:val="00045D74"/>
    <w:rsid w:val="00054897"/>
    <w:rsid w:val="00060F50"/>
    <w:rsid w:val="00061FD5"/>
    <w:rsid w:val="00081466"/>
    <w:rsid w:val="0008634E"/>
    <w:rsid w:val="00092428"/>
    <w:rsid w:val="00096D09"/>
    <w:rsid w:val="000B22E2"/>
    <w:rsid w:val="000D6EFD"/>
    <w:rsid w:val="000E3AB1"/>
    <w:rsid w:val="000F4918"/>
    <w:rsid w:val="000F7619"/>
    <w:rsid w:val="00106CF4"/>
    <w:rsid w:val="001245AA"/>
    <w:rsid w:val="001374D2"/>
    <w:rsid w:val="00145904"/>
    <w:rsid w:val="00150DEA"/>
    <w:rsid w:val="0015121F"/>
    <w:rsid w:val="00192C8B"/>
    <w:rsid w:val="001B2ACF"/>
    <w:rsid w:val="001B48C7"/>
    <w:rsid w:val="001C2EEB"/>
    <w:rsid w:val="001C3539"/>
    <w:rsid w:val="001D4823"/>
    <w:rsid w:val="001E0EDB"/>
    <w:rsid w:val="001F1FCE"/>
    <w:rsid w:val="00217D4B"/>
    <w:rsid w:val="00224D0E"/>
    <w:rsid w:val="00226125"/>
    <w:rsid w:val="0023057D"/>
    <w:rsid w:val="002344BE"/>
    <w:rsid w:val="00252A04"/>
    <w:rsid w:val="002539D1"/>
    <w:rsid w:val="00256275"/>
    <w:rsid w:val="00270C9A"/>
    <w:rsid w:val="00273708"/>
    <w:rsid w:val="002C3308"/>
    <w:rsid w:val="002C5F50"/>
    <w:rsid w:val="002C6BF7"/>
    <w:rsid w:val="002D23A4"/>
    <w:rsid w:val="002E7DE8"/>
    <w:rsid w:val="002F54D6"/>
    <w:rsid w:val="002F78CB"/>
    <w:rsid w:val="00327DE0"/>
    <w:rsid w:val="00343D77"/>
    <w:rsid w:val="003446BF"/>
    <w:rsid w:val="003453F6"/>
    <w:rsid w:val="00356FCE"/>
    <w:rsid w:val="003620B0"/>
    <w:rsid w:val="00374E89"/>
    <w:rsid w:val="003806C9"/>
    <w:rsid w:val="00390FF8"/>
    <w:rsid w:val="003A121E"/>
    <w:rsid w:val="003A5987"/>
    <w:rsid w:val="003B74A4"/>
    <w:rsid w:val="003C7960"/>
    <w:rsid w:val="003D4A84"/>
    <w:rsid w:val="003D774F"/>
    <w:rsid w:val="003E32CC"/>
    <w:rsid w:val="003E5532"/>
    <w:rsid w:val="00405716"/>
    <w:rsid w:val="0040736B"/>
    <w:rsid w:val="00416C7C"/>
    <w:rsid w:val="0043485B"/>
    <w:rsid w:val="004400AB"/>
    <w:rsid w:val="00456A4B"/>
    <w:rsid w:val="00470FA3"/>
    <w:rsid w:val="00496885"/>
    <w:rsid w:val="004A199E"/>
    <w:rsid w:val="004C1B42"/>
    <w:rsid w:val="004F1DB7"/>
    <w:rsid w:val="00513391"/>
    <w:rsid w:val="00521794"/>
    <w:rsid w:val="005237B4"/>
    <w:rsid w:val="00524541"/>
    <w:rsid w:val="00531351"/>
    <w:rsid w:val="00543339"/>
    <w:rsid w:val="005540CA"/>
    <w:rsid w:val="00570030"/>
    <w:rsid w:val="005814BD"/>
    <w:rsid w:val="0059488C"/>
    <w:rsid w:val="005A3162"/>
    <w:rsid w:val="005D61E7"/>
    <w:rsid w:val="005E4786"/>
    <w:rsid w:val="006017A6"/>
    <w:rsid w:val="00602A86"/>
    <w:rsid w:val="0062129E"/>
    <w:rsid w:val="0063560C"/>
    <w:rsid w:val="006371FA"/>
    <w:rsid w:val="00661177"/>
    <w:rsid w:val="00663759"/>
    <w:rsid w:val="00665405"/>
    <w:rsid w:val="0068552C"/>
    <w:rsid w:val="00691DB6"/>
    <w:rsid w:val="006949C7"/>
    <w:rsid w:val="006B467F"/>
    <w:rsid w:val="006B5C75"/>
    <w:rsid w:val="006D5813"/>
    <w:rsid w:val="006E7F2E"/>
    <w:rsid w:val="006F33C3"/>
    <w:rsid w:val="00707177"/>
    <w:rsid w:val="00714B0A"/>
    <w:rsid w:val="0072148E"/>
    <w:rsid w:val="00740598"/>
    <w:rsid w:val="007434F1"/>
    <w:rsid w:val="00760D36"/>
    <w:rsid w:val="00761A17"/>
    <w:rsid w:val="00762C33"/>
    <w:rsid w:val="00763FA7"/>
    <w:rsid w:val="00764E29"/>
    <w:rsid w:val="00771685"/>
    <w:rsid w:val="007757B6"/>
    <w:rsid w:val="007758E6"/>
    <w:rsid w:val="00776736"/>
    <w:rsid w:val="00783539"/>
    <w:rsid w:val="00787A1B"/>
    <w:rsid w:val="007906D5"/>
    <w:rsid w:val="007A1A4A"/>
    <w:rsid w:val="007B3782"/>
    <w:rsid w:val="007D501B"/>
    <w:rsid w:val="0080008F"/>
    <w:rsid w:val="00810536"/>
    <w:rsid w:val="00815730"/>
    <w:rsid w:val="00815F41"/>
    <w:rsid w:val="0081654A"/>
    <w:rsid w:val="0083621D"/>
    <w:rsid w:val="00842939"/>
    <w:rsid w:val="00876F1C"/>
    <w:rsid w:val="008B0F43"/>
    <w:rsid w:val="008C6218"/>
    <w:rsid w:val="0090125C"/>
    <w:rsid w:val="00905EAC"/>
    <w:rsid w:val="00932CBA"/>
    <w:rsid w:val="00946B4E"/>
    <w:rsid w:val="00953CFF"/>
    <w:rsid w:val="009645BC"/>
    <w:rsid w:val="009805AC"/>
    <w:rsid w:val="0098214E"/>
    <w:rsid w:val="00992210"/>
    <w:rsid w:val="00994A8E"/>
    <w:rsid w:val="009B056A"/>
    <w:rsid w:val="009D097E"/>
    <w:rsid w:val="009F53FE"/>
    <w:rsid w:val="00A00B98"/>
    <w:rsid w:val="00A06E26"/>
    <w:rsid w:val="00A1081C"/>
    <w:rsid w:val="00A27AAD"/>
    <w:rsid w:val="00A35643"/>
    <w:rsid w:val="00A458CA"/>
    <w:rsid w:val="00A46E70"/>
    <w:rsid w:val="00A520C9"/>
    <w:rsid w:val="00A905DE"/>
    <w:rsid w:val="00A97233"/>
    <w:rsid w:val="00AB630F"/>
    <w:rsid w:val="00AC3903"/>
    <w:rsid w:val="00AC738B"/>
    <w:rsid w:val="00AF4FC8"/>
    <w:rsid w:val="00B04E20"/>
    <w:rsid w:val="00B211DF"/>
    <w:rsid w:val="00B27FF0"/>
    <w:rsid w:val="00B328AF"/>
    <w:rsid w:val="00B40204"/>
    <w:rsid w:val="00B5026C"/>
    <w:rsid w:val="00B80090"/>
    <w:rsid w:val="00B860A7"/>
    <w:rsid w:val="00B865D5"/>
    <w:rsid w:val="00B901CF"/>
    <w:rsid w:val="00B90341"/>
    <w:rsid w:val="00B970B3"/>
    <w:rsid w:val="00BB242C"/>
    <w:rsid w:val="00BC214B"/>
    <w:rsid w:val="00BD06A7"/>
    <w:rsid w:val="00BF5815"/>
    <w:rsid w:val="00C00FF0"/>
    <w:rsid w:val="00C02136"/>
    <w:rsid w:val="00C1104C"/>
    <w:rsid w:val="00C237FE"/>
    <w:rsid w:val="00C265AD"/>
    <w:rsid w:val="00C320B4"/>
    <w:rsid w:val="00C351F5"/>
    <w:rsid w:val="00C50E6C"/>
    <w:rsid w:val="00C53122"/>
    <w:rsid w:val="00C61E6D"/>
    <w:rsid w:val="00C74E0F"/>
    <w:rsid w:val="00CA2211"/>
    <w:rsid w:val="00CA34C9"/>
    <w:rsid w:val="00CA5F18"/>
    <w:rsid w:val="00CE7732"/>
    <w:rsid w:val="00D01F34"/>
    <w:rsid w:val="00D8779E"/>
    <w:rsid w:val="00D92A02"/>
    <w:rsid w:val="00D959DD"/>
    <w:rsid w:val="00DB1D19"/>
    <w:rsid w:val="00DB225B"/>
    <w:rsid w:val="00DB3D0D"/>
    <w:rsid w:val="00DC22E5"/>
    <w:rsid w:val="00DD34A1"/>
    <w:rsid w:val="00DF0F58"/>
    <w:rsid w:val="00E057BB"/>
    <w:rsid w:val="00E240A5"/>
    <w:rsid w:val="00E73AD5"/>
    <w:rsid w:val="00E818DF"/>
    <w:rsid w:val="00EA2772"/>
    <w:rsid w:val="00EA2EC2"/>
    <w:rsid w:val="00ED077A"/>
    <w:rsid w:val="00ED4CB5"/>
    <w:rsid w:val="00ED7C5F"/>
    <w:rsid w:val="00EE39C4"/>
    <w:rsid w:val="00EF6B3C"/>
    <w:rsid w:val="00F00AE8"/>
    <w:rsid w:val="00F01B9D"/>
    <w:rsid w:val="00F11469"/>
    <w:rsid w:val="00F14423"/>
    <w:rsid w:val="00F15AC1"/>
    <w:rsid w:val="00F172CF"/>
    <w:rsid w:val="00F21E21"/>
    <w:rsid w:val="00F23635"/>
    <w:rsid w:val="00F355D3"/>
    <w:rsid w:val="00F63879"/>
    <w:rsid w:val="00F76A1F"/>
    <w:rsid w:val="00F76F27"/>
    <w:rsid w:val="00F8192C"/>
    <w:rsid w:val="00F8215A"/>
    <w:rsid w:val="00F82C68"/>
    <w:rsid w:val="00F959DE"/>
    <w:rsid w:val="00FB1F71"/>
    <w:rsid w:val="00FC1C96"/>
    <w:rsid w:val="00FD5210"/>
    <w:rsid w:val="00FD6ABE"/>
    <w:rsid w:val="00FE3764"/>
    <w:rsid w:val="00FF15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rsid w:val="001F1FCE"/>
    <w:pPr>
      <w:keepNext/>
      <w:jc w:val="both"/>
      <w:outlineLvl w:val="0"/>
    </w:pPr>
    <w:rPr>
      <w:rFonts w:ascii="Arial" w:hAnsi="Arial" w:cs="Arial"/>
      <w:b/>
      <w:bCs/>
      <w:sz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debalo">
    <w:name w:val="Balloon Text"/>
    <w:basedOn w:val="Normal"/>
    <w:semiHidden/>
    <w:rsid w:val="00ED077A"/>
    <w:rPr>
      <w:rFonts w:ascii="Tahoma" w:hAnsi="Tahoma" w:cs="Tahoma"/>
      <w:sz w:val="16"/>
      <w:szCs w:val="16"/>
    </w:rPr>
  </w:style>
  <w:style w:type="paragraph" w:styleId="Rodap">
    <w:name w:val="footer"/>
    <w:basedOn w:val="Normal"/>
    <w:rsid w:val="002F54D6"/>
    <w:pPr>
      <w:tabs>
        <w:tab w:val="center" w:pos="4252"/>
        <w:tab w:val="right" w:pos="8504"/>
      </w:tabs>
    </w:pPr>
  </w:style>
  <w:style w:type="paragraph" w:styleId="Cabealho">
    <w:name w:val="header"/>
    <w:basedOn w:val="Normal"/>
    <w:rsid w:val="002F54D6"/>
    <w:pPr>
      <w:tabs>
        <w:tab w:val="center" w:pos="4252"/>
        <w:tab w:val="right" w:pos="8504"/>
      </w:tabs>
    </w:pPr>
  </w:style>
  <w:style w:type="paragraph" w:styleId="Ttulo">
    <w:name w:val="Title"/>
    <w:basedOn w:val="Normal"/>
    <w:qFormat/>
    <w:rsid w:val="00C53122"/>
    <w:pPr>
      <w:jc w:val="center"/>
    </w:pPr>
    <w:rPr>
      <w:rFonts w:ascii="Arial" w:hAnsi="Arial" w:cs="Arial"/>
      <w:b/>
      <w:bCs/>
    </w:rPr>
  </w:style>
  <w:style w:type="character" w:styleId="Hyperlink">
    <w:name w:val="Hyperlink"/>
    <w:basedOn w:val="Fontepargpadro"/>
    <w:rsid w:val="009F53FE"/>
    <w:rPr>
      <w:color w:val="0000FF"/>
      <w:u w:val="single"/>
    </w:rPr>
  </w:style>
  <w:style w:type="paragraph" w:styleId="Recuodecorpodetexto2">
    <w:name w:val="Body Text Indent 2"/>
    <w:basedOn w:val="Normal"/>
    <w:link w:val="Recuodecorpodetexto2Char"/>
    <w:rsid w:val="00F14423"/>
    <w:pPr>
      <w:spacing w:after="120" w:line="480" w:lineRule="auto"/>
      <w:ind w:left="283"/>
    </w:pPr>
    <w:rPr>
      <w:rFonts w:ascii="Calibri" w:eastAsia="Calibri" w:hAnsi="Calibri"/>
      <w:sz w:val="22"/>
      <w:szCs w:val="22"/>
      <w:lang w:eastAsia="en-US"/>
    </w:rPr>
  </w:style>
  <w:style w:type="character" w:customStyle="1" w:styleId="Recuodecorpodetexto2Char">
    <w:name w:val="Recuo de corpo de texto 2 Char"/>
    <w:basedOn w:val="Fontepargpadro"/>
    <w:link w:val="Recuodecorpodetexto2"/>
    <w:rsid w:val="00F14423"/>
    <w:rPr>
      <w:rFonts w:ascii="Calibri" w:eastAsia="Calibri" w:hAnsi="Calibri"/>
      <w:sz w:val="22"/>
      <w:szCs w:val="22"/>
      <w:lang w:eastAsia="en-US"/>
    </w:rPr>
  </w:style>
  <w:style w:type="paragraph" w:styleId="Recuodecorpodetexto">
    <w:name w:val="Body Text Indent"/>
    <w:basedOn w:val="Normal"/>
    <w:link w:val="RecuodecorpodetextoChar"/>
    <w:rsid w:val="00F14423"/>
    <w:pPr>
      <w:spacing w:after="120"/>
      <w:ind w:left="283"/>
    </w:pPr>
  </w:style>
  <w:style w:type="character" w:customStyle="1" w:styleId="RecuodecorpodetextoChar">
    <w:name w:val="Recuo de corpo de texto Char"/>
    <w:basedOn w:val="Fontepargpadro"/>
    <w:link w:val="Recuodecorpodetexto"/>
    <w:rsid w:val="00F14423"/>
    <w:rPr>
      <w:sz w:val="24"/>
      <w:szCs w:val="24"/>
    </w:rPr>
  </w:style>
  <w:style w:type="paragraph" w:styleId="Corpodetexto">
    <w:name w:val="Body Text"/>
    <w:basedOn w:val="Normal"/>
    <w:link w:val="CorpodetextoChar"/>
    <w:rsid w:val="001F1FCE"/>
    <w:pPr>
      <w:spacing w:after="120"/>
    </w:pPr>
  </w:style>
  <w:style w:type="character" w:customStyle="1" w:styleId="CorpodetextoChar">
    <w:name w:val="Corpo de texto Char"/>
    <w:basedOn w:val="Fontepargpadro"/>
    <w:link w:val="Corpodetexto"/>
    <w:rsid w:val="001F1FCE"/>
    <w:rPr>
      <w:sz w:val="24"/>
      <w:szCs w:val="24"/>
    </w:rPr>
  </w:style>
  <w:style w:type="character" w:styleId="Forte">
    <w:name w:val="Strong"/>
    <w:basedOn w:val="Fontepargpadro"/>
    <w:qFormat/>
    <w:rsid w:val="001F1FCE"/>
    <w:rPr>
      <w:b/>
      <w:bCs/>
    </w:rPr>
  </w:style>
  <w:style w:type="paragraph" w:customStyle="1" w:styleId="style1">
    <w:name w:val="style1"/>
    <w:basedOn w:val="Normal"/>
    <w:rsid w:val="001F1FCE"/>
    <w:pPr>
      <w:spacing w:before="100" w:beforeAutospacing="1" w:after="100" w:afterAutospacing="1"/>
    </w:pPr>
    <w:rPr>
      <w:rFonts w:ascii="Verdana" w:eastAsia="Arial Unicode MS" w:hAnsi="Verdana" w:cs="Arial Unicode MS"/>
      <w:sz w:val="17"/>
      <w:szCs w:val="17"/>
    </w:rPr>
  </w:style>
  <w:style w:type="character" w:customStyle="1" w:styleId="Ttulo1Char">
    <w:name w:val="Título 1 Char"/>
    <w:basedOn w:val="Fontepargpadro"/>
    <w:link w:val="Ttulo1"/>
    <w:rsid w:val="001F1FCE"/>
    <w:rPr>
      <w:rFonts w:ascii="Arial" w:hAnsi="Arial" w:cs="Arial"/>
      <w:b/>
      <w:bCs/>
      <w:sz w:val="22"/>
      <w:szCs w:val="24"/>
    </w:rPr>
  </w:style>
  <w:style w:type="paragraph" w:styleId="PargrafodaLista">
    <w:name w:val="List Paragraph"/>
    <w:basedOn w:val="Normal"/>
    <w:uiPriority w:val="34"/>
    <w:qFormat/>
    <w:rsid w:val="00D959DD"/>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D959D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ceb.ba.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8D3D4-EA2E-4316-849C-68FB61823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1642</Words>
  <Characters>8868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DECRETO Nº 2</vt:lpstr>
    </vt:vector>
  </TitlesOfParts>
  <Company/>
  <LinksUpToDate>false</LinksUpToDate>
  <CharactersWithSpaces>10490</CharactersWithSpaces>
  <SharedDoc>false</SharedDoc>
  <HLinks>
    <vt:vector size="6" baseType="variant">
      <vt:variant>
        <vt:i4>4128892</vt:i4>
      </vt:variant>
      <vt:variant>
        <vt:i4>0</vt:i4>
      </vt:variant>
      <vt:variant>
        <vt:i4>0</vt:i4>
      </vt:variant>
      <vt:variant>
        <vt:i4>5</vt:i4>
      </vt:variant>
      <vt:variant>
        <vt:lpwstr>http://www.juceb.ba.gov.br/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Nº 2</dc:title>
  <dc:creator>PME</dc:creator>
  <cp:lastModifiedBy>Gestor</cp:lastModifiedBy>
  <cp:revision>2</cp:revision>
  <cp:lastPrinted>2014-07-31T17:50:00Z</cp:lastPrinted>
  <dcterms:created xsi:type="dcterms:W3CDTF">2014-08-04T17:05:00Z</dcterms:created>
  <dcterms:modified xsi:type="dcterms:W3CDTF">2014-08-04T17:05:00Z</dcterms:modified>
</cp:coreProperties>
</file>