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2C03">
      <w:pPr>
        <w:pStyle w:val="BodyText24"/>
      </w:pPr>
      <w:r>
        <w:t>Institui o Código de Polícia Administrativa do Município de Eunápolis, e dá outras providências.</w:t>
      </w:r>
    </w:p>
    <w:p w:rsidR="00000000" w:rsidRDefault="00252C03">
      <w:pPr>
        <w:ind w:left="2977"/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2977"/>
        <w:rPr>
          <w:spacing w:val="0"/>
        </w:rPr>
      </w:pPr>
      <w:r>
        <w:rPr>
          <w:spacing w:val="0"/>
        </w:rPr>
        <w:t>O Prefeito Municipal de Eunápolis, Estado da Bahia, no uso de suas atribuições,</w:t>
      </w:r>
    </w:p>
    <w:p w:rsidR="00000000" w:rsidRDefault="00252C03">
      <w:pPr>
        <w:pStyle w:val="Corpodetexto"/>
        <w:ind w:firstLine="2977"/>
        <w:rPr>
          <w:spacing w:val="0"/>
        </w:rPr>
      </w:pPr>
      <w:r>
        <w:rPr>
          <w:spacing w:val="0"/>
        </w:rPr>
        <w:t>Faço saber que a Câmara Municipal aprova e, eu sanciono a seguinte lei:</w:t>
      </w:r>
    </w:p>
    <w:p w:rsidR="00000000" w:rsidRDefault="00252C03">
      <w:pPr>
        <w:ind w:firstLine="2977"/>
        <w:jc w:val="both"/>
        <w:rPr>
          <w:rFonts w:ascii="Arial" w:hAnsi="Arial"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CAPÍT</w:t>
      </w:r>
      <w:r>
        <w:rPr>
          <w:spacing w:val="0"/>
        </w:rPr>
        <w:t>ULO 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DISPOSIÇÕES PRELIMINARES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1º. Este Código estabelece as normas de poder de polícia administrativa do Município de Eunápolis, considerando como poder de polícia a atividade da administração pública, que, disciplinando o exercício das liberdades p</w:t>
      </w:r>
      <w:r>
        <w:t>úblicas, assegure o gozo pleno dos direitos individuais e coletivos e a defesa de interesses legítimos e regule a prática dos atos, em função do interesse da coletividade eunapolitana, concernentes aos costumes, à limpeza pública, à defesa do consumidor, à</w:t>
      </w:r>
      <w:r>
        <w:t xml:space="preserve"> segurança, ao sossego, à ordem democrática, à estética e paisagem urbana, ao trânsito, ao respeito à propriedade e a sua função social, à preservação do patrimônio histórico, cultural e ambiental, ao exercício de atividades econômicas ou não ao controle d</w:t>
      </w:r>
      <w:r>
        <w:t>as atividades poluentes e a inibição das fontes poluidoras no espaço urbano e rural, do município.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2º. A legislação do poder de polícia compreende leis, decretos e normas complementares que disciplinem o comportamento individual ou pessoa jurídica, c</w:t>
      </w:r>
      <w:r>
        <w:t>om relação à coletividade.</w:t>
      </w:r>
    </w:p>
    <w:p w:rsidR="00000000" w:rsidRDefault="00252C03">
      <w:pPr>
        <w:pStyle w:val="Corpodetexto"/>
      </w:pPr>
    </w:p>
    <w:p w:rsidR="00000000" w:rsidRDefault="00252C03">
      <w:pPr>
        <w:pStyle w:val="BodyText3"/>
      </w:pPr>
      <w:r>
        <w:t>Art. 3º. Cabe ao Chefe do Poder Executivo, através de decretos e normas complementares, a regulamentação quanto:</w:t>
      </w:r>
    </w:p>
    <w:p w:rsidR="00000000" w:rsidRDefault="00252C03">
      <w:pPr>
        <w:pStyle w:val="BodyText3"/>
      </w:pPr>
    </w:p>
    <w:p w:rsidR="00000000" w:rsidRDefault="00252C03">
      <w:pPr>
        <w:pStyle w:val="BodyText3"/>
        <w:ind w:left="1701"/>
      </w:pPr>
      <w:r>
        <w:t>I – à exposição e utilização de meios publicitários;</w:t>
      </w:r>
    </w:p>
    <w:p w:rsidR="00000000" w:rsidRDefault="00252C03">
      <w:pPr>
        <w:pStyle w:val="BodyText3"/>
        <w:ind w:left="1701"/>
      </w:pPr>
      <w:r>
        <w:t>II – à proteção estética e paisagística;</w:t>
      </w:r>
    </w:p>
    <w:p w:rsidR="00000000" w:rsidRDefault="00252C03">
      <w:pPr>
        <w:pStyle w:val="BodyText3"/>
        <w:ind w:left="1701"/>
      </w:pPr>
      <w:r>
        <w:t>III – à poluição son</w:t>
      </w:r>
      <w:r>
        <w:t>ora;</w:t>
      </w:r>
    </w:p>
    <w:p w:rsidR="00000000" w:rsidRDefault="00252C03">
      <w:pPr>
        <w:pStyle w:val="BodyText3"/>
        <w:ind w:left="1701"/>
      </w:pPr>
      <w:r>
        <w:t>IV – ao exercício de atividades especiais em espaços públicos;</w:t>
      </w:r>
    </w:p>
    <w:p w:rsidR="00000000" w:rsidRDefault="00252C03">
      <w:pPr>
        <w:pStyle w:val="BodyText3"/>
        <w:ind w:left="2268" w:hanging="567"/>
      </w:pPr>
      <w:r>
        <w:t>VI – ao horário especial de funcionamento de estabelecimentos comerciais, industriais e de serviços.</w:t>
      </w:r>
    </w:p>
    <w:p w:rsidR="00000000" w:rsidRDefault="00252C03">
      <w:pPr>
        <w:pStyle w:val="BodyText3"/>
        <w:ind w:left="2268" w:hanging="567"/>
      </w:pPr>
    </w:p>
    <w:p w:rsidR="00000000" w:rsidRDefault="00252C03">
      <w:pPr>
        <w:pStyle w:val="BodyText3"/>
        <w:ind w:left="2268" w:hanging="567"/>
      </w:pPr>
    </w:p>
    <w:p w:rsidR="00000000" w:rsidRDefault="00252C03">
      <w:pPr>
        <w:pStyle w:val="BodyText3"/>
        <w:ind w:left="2268" w:hanging="567"/>
      </w:pPr>
    </w:p>
    <w:p w:rsidR="00000000" w:rsidRDefault="00252C03">
      <w:pPr>
        <w:pStyle w:val="BodyText3"/>
        <w:ind w:left="2268" w:hanging="567"/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lastRenderedPageBreak/>
        <w:t>CAPÍTULO II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 UTILIZAÇÃO DO ESPAÇO DO MUNICÍPIO</w:t>
      </w:r>
    </w:p>
    <w:p w:rsidR="00000000" w:rsidRDefault="00252C03">
      <w:pPr>
        <w:jc w:val="center"/>
        <w:rPr>
          <w:rFonts w:ascii="Arial" w:hAnsi="Arial"/>
        </w:rPr>
      </w:pPr>
    </w:p>
    <w:p w:rsidR="00000000" w:rsidRDefault="00252C03">
      <w:pPr>
        <w:pStyle w:val="Ttulo1"/>
        <w:rPr>
          <w:b w:val="0"/>
          <w:spacing w:val="0"/>
        </w:rPr>
      </w:pPr>
      <w:r>
        <w:rPr>
          <w:b w:val="0"/>
          <w:spacing w:val="0"/>
        </w:rPr>
        <w:t>Seção I</w:t>
      </w:r>
    </w:p>
    <w:p w:rsidR="00000000" w:rsidRDefault="00252C03">
      <w:pPr>
        <w:jc w:val="center"/>
        <w:rPr>
          <w:rFonts w:ascii="Arial" w:hAnsi="Arial"/>
        </w:rPr>
      </w:pPr>
      <w:r>
        <w:rPr>
          <w:rFonts w:ascii="Arial" w:hAnsi="Arial"/>
        </w:rPr>
        <w:t>Da Proteção Estética da C</w:t>
      </w:r>
      <w:r>
        <w:rPr>
          <w:rFonts w:ascii="Arial" w:hAnsi="Arial"/>
        </w:rPr>
        <w:t>idade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4º. Cabe ao Chefe do Poder Executivo assegurar a proteção estética da cidade, através da regulamentação:</w:t>
      </w:r>
    </w:p>
    <w:p w:rsidR="00000000" w:rsidRDefault="00252C03">
      <w:pPr>
        <w:pStyle w:val="Corpodetexto"/>
      </w:pPr>
    </w:p>
    <w:p w:rsidR="00000000" w:rsidRDefault="00252C03">
      <w:pPr>
        <w:pStyle w:val="BodyText21"/>
        <w:numPr>
          <w:ilvl w:val="0"/>
          <w:numId w:val="1"/>
        </w:numPr>
        <w:tabs>
          <w:tab w:val="left" w:pos="2127"/>
        </w:tabs>
        <w:ind w:left="2127" w:hanging="426"/>
      </w:pPr>
      <w:r>
        <w:t>Da disposição de mercadorias comercializadas nos logradouros públicos;</w:t>
      </w:r>
    </w:p>
    <w:p w:rsidR="00000000" w:rsidRDefault="00252C03">
      <w:pPr>
        <w:pStyle w:val="BodyText21"/>
        <w:numPr>
          <w:ilvl w:val="0"/>
          <w:numId w:val="1"/>
        </w:numPr>
        <w:ind w:left="2127" w:hanging="426"/>
      </w:pPr>
      <w:r>
        <w:t>Do trânsito de animais em via pública;</w:t>
      </w:r>
    </w:p>
    <w:p w:rsidR="00000000" w:rsidRDefault="00252C03">
      <w:pPr>
        <w:pStyle w:val="BodyText21"/>
        <w:numPr>
          <w:ilvl w:val="0"/>
          <w:numId w:val="1"/>
        </w:numPr>
        <w:tabs>
          <w:tab w:val="left" w:pos="2127"/>
        </w:tabs>
        <w:ind w:left="2127" w:hanging="426"/>
      </w:pPr>
      <w:r>
        <w:t>Da forma de exibição de enge</w:t>
      </w:r>
      <w:r>
        <w:t>nhos publicitários;</w:t>
      </w:r>
    </w:p>
    <w:p w:rsidR="00000000" w:rsidRDefault="00252C03">
      <w:pPr>
        <w:pStyle w:val="BodyText21"/>
        <w:numPr>
          <w:ilvl w:val="0"/>
          <w:numId w:val="1"/>
        </w:numPr>
        <w:ind w:left="2127" w:hanging="426"/>
      </w:pPr>
      <w:r>
        <w:t>Da utilização dos espaços públicos.</w:t>
      </w:r>
    </w:p>
    <w:p w:rsidR="00000000" w:rsidRDefault="00252C03">
      <w:pPr>
        <w:pStyle w:val="BodyText3"/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II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 Limpeza Pública</w:t>
      </w:r>
    </w:p>
    <w:p w:rsidR="00000000" w:rsidRDefault="00252C03">
      <w:pPr>
        <w:jc w:val="both"/>
        <w:rPr>
          <w:rFonts w:ascii="Arial" w:hAnsi="Arial"/>
          <w:i/>
        </w:rPr>
      </w:pPr>
    </w:p>
    <w:p w:rsidR="00000000" w:rsidRDefault="00252C03">
      <w:pPr>
        <w:pStyle w:val="Corpodetexto"/>
      </w:pPr>
      <w:r>
        <w:t>Art. 5º. O serviço de coleta de lixo, limpeza das ruas, praças e logradouros públicos será executado diretamente pelo Município ou por concessão.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§ 1º. A limpeza urbana </w:t>
      </w:r>
      <w:r>
        <w:rPr>
          <w:rFonts w:ascii="Arial" w:hAnsi="Arial"/>
        </w:rPr>
        <w:t>será efetivada com regularidade, permanência, de forma universal e sistematizada, visando sempre se adequar aos padrões sanitários, ambientais e de segurança.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2º. O lixo doméstico deverá ser colocado fora das residências pelos seus moradores em horários</w:t>
      </w:r>
      <w:r>
        <w:t xml:space="preserve"> fixados previamente pelo poder público.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3º. A exploração de qualquer atividade em logradouro público obriga os responsáveis a cumprirem as determinações desta Seção, mantendo limpas as áreas que ocupam sob as suas próprias expensas na forma a ser regul</w:t>
      </w:r>
      <w:r>
        <w:t>amentada pelo executivo municipal.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4º. A limpeza de passeios e sarjetas fronteiriças às edificações, assim como a das demais áreas particulares, constitui obrigação dos seus proprietários.</w:t>
      </w:r>
    </w:p>
    <w:p w:rsidR="00000000" w:rsidRDefault="00252C03">
      <w:pPr>
        <w:jc w:val="both"/>
        <w:rPr>
          <w:rFonts w:ascii="Arial" w:hAnsi="Arial"/>
          <w:i/>
        </w:rPr>
      </w:pPr>
    </w:p>
    <w:p w:rsidR="00000000" w:rsidRDefault="00252C03">
      <w:pPr>
        <w:pStyle w:val="Corpodetexto"/>
        <w:ind w:firstLine="567"/>
      </w:pPr>
      <w:r>
        <w:t>§5º. Os princípios de higiene e conservação dos logradouros púb</w:t>
      </w:r>
      <w:r>
        <w:t>licos constituem obrigação de todos os cidadãos.</w:t>
      </w:r>
    </w:p>
    <w:p w:rsidR="00000000" w:rsidRDefault="00252C03">
      <w:pPr>
        <w:pStyle w:val="Corpodetexto"/>
        <w:ind w:firstLine="567"/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Art. 6º. É proibido varrer lixo, detritos sólidos e resíduos graxosos de qualquer natureza do interior dos prédios residenciais, comerciais, industriais e de veículos para as sarjetas, bocas de lobo e ralo</w:t>
      </w:r>
      <w:r>
        <w:rPr>
          <w:rFonts w:ascii="Arial" w:hAnsi="Arial"/>
        </w:rPr>
        <w:t>s dos logradouros públicos.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7º. É proibido impedir ou dificultar o livre escoamento das águas pelos canos, ralos, sarjetas ou galerias pluviais das vias públicas, danificando ou obstruindo tais servidões.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8º. Os resíduos sólidos de hospitais, c</w:t>
      </w:r>
      <w:r>
        <w:rPr>
          <w:rFonts w:ascii="Arial" w:hAnsi="Arial"/>
        </w:rPr>
        <w:t>asas de saúde, clínicas, ambulatórios, consultórios, necrotérios, laboratórios em geral, farmácias, drogarias e congêneres deverão ser acondicionados em embalagens próprias e apresentados à coleta pública em local previamente aprovado pela Prefeitura Munic</w:t>
      </w:r>
      <w:r>
        <w:rPr>
          <w:rFonts w:ascii="Arial" w:hAnsi="Arial"/>
        </w:rPr>
        <w:t>ipal, sob cobrança de taxa especial.</w:t>
      </w:r>
    </w:p>
    <w:p w:rsidR="00000000" w:rsidRDefault="00252C03">
      <w:pPr>
        <w:jc w:val="both"/>
        <w:rPr>
          <w:rFonts w:ascii="Arial" w:hAnsi="Arial"/>
          <w:b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 xml:space="preserve">Seção III 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 Ocupação de Passeios, Logradouros Públicos e Estradas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9º. A ocupação de passeios e logradouros públicos com mesas e cadeiras por parte de estabelecimentos comerciais, só será permitida quando autori</w:t>
      </w:r>
      <w:r>
        <w:t>zada pela Prefeitura, satisfeitos os seguintes requisitos:</w:t>
      </w:r>
    </w:p>
    <w:p w:rsidR="00000000" w:rsidRDefault="00252C03">
      <w:pPr>
        <w:pStyle w:val="Corpodetexto"/>
      </w:pP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 – ocuparem apenas parte do passeio correspondente à testada do estabelecimento pelo qual foram licenciadas;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II – deixarem livre para o trânsito público uma faixa de passeio de largura não inferi</w:t>
      </w:r>
      <w:r>
        <w:rPr>
          <w:rFonts w:ascii="Arial" w:hAnsi="Arial"/>
        </w:rPr>
        <w:t>or a 1,50 m (um metro e cinquenta centímetros), faixa esta, medida a partir da linha de postes, placas, árvores, floreiras e similares.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2"/>
        <w:ind w:firstLine="567"/>
        <w:rPr>
          <w:color w:val="auto"/>
        </w:rPr>
      </w:pPr>
      <w:r>
        <w:rPr>
          <w:color w:val="auto"/>
        </w:rPr>
        <w:t xml:space="preserve">§ 1º. O pedido de licença para colocação das mesas deverá ser acompanhado de uma planta do estabelecimento indicando a </w:t>
      </w:r>
      <w:r>
        <w:rPr>
          <w:color w:val="auto"/>
        </w:rPr>
        <w:t>testada, a largura do passeio, o número e a disposição de mesas e cadeiras.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2º. Em todos os casos deverão ficar preservados e resguardados quaisquer acessos aos demais estabelecimentos contíguos ao que utilizar o passeio com mesas e cadeiras.</w:t>
      </w:r>
    </w:p>
    <w:p w:rsidR="00000000" w:rsidRDefault="00252C03">
      <w:pPr>
        <w:pStyle w:val="BodyTextIndent2"/>
      </w:pPr>
    </w:p>
    <w:p w:rsidR="00000000" w:rsidRDefault="00252C03">
      <w:pPr>
        <w:pStyle w:val="BodyTextIndent2"/>
      </w:pPr>
    </w:p>
    <w:p w:rsidR="00000000" w:rsidRDefault="00252C03">
      <w:pPr>
        <w:pStyle w:val="BodyTextIndent2"/>
      </w:pPr>
    </w:p>
    <w:p w:rsidR="00000000" w:rsidRDefault="00252C03">
      <w:pPr>
        <w:pStyle w:val="BodyTextIndent2"/>
      </w:pPr>
    </w:p>
    <w:p w:rsidR="00000000" w:rsidRDefault="00252C03">
      <w:p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 </w:t>
      </w:r>
    </w:p>
    <w:p w:rsidR="00000000" w:rsidRDefault="00252C03">
      <w:pPr>
        <w:pStyle w:val="BodyText3"/>
      </w:pPr>
      <w:r>
        <w:lastRenderedPageBreak/>
        <w:t>Art.</w:t>
      </w:r>
      <w:r>
        <w:t xml:space="preserve"> 10. Nos casos de carga e descarga de materiais que não possam ser feitas no interior dos imóveis, estas poderão ser toleradas na via pública, desde que realizadas nos horários estabelecidos pelo poder público, e desde que acarretem o mínimo de prejuízo ao</w:t>
      </w:r>
      <w:r>
        <w:t xml:space="preserve"> trânsito e não ultrapasse o tempo superior de 03 horas.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3"/>
      </w:pPr>
      <w:r>
        <w:t>Art. 11. É proibido danificar ou retirar sinais de trânsito colocados nas vias, estradas municipais ou logradouros públicos, sujeitando-se os infratores às sanções previstas na presente lei e nas su</w:t>
      </w:r>
      <w:r>
        <w:t>as normas regulamentares.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12. O poder público poderá impedir o trânsito de qualquer veículo ou meio de transporte que, pelo seu estado de conservação, possa ocasionar danos à via pública ou a terceiros.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13. A realização de comícios políticos, f</w:t>
      </w:r>
      <w:r>
        <w:rPr>
          <w:rFonts w:ascii="Arial" w:hAnsi="Arial"/>
        </w:rPr>
        <w:t>estividades cívicas, religiosas ou de caráter popular, com armação de palanques ou construções similares nos logradouros públicos, deve ser autorizada pelo poder público com antecedência mínima de 3 (três) dias.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2"/>
        <w:ind w:firstLine="567"/>
        <w:rPr>
          <w:color w:val="auto"/>
        </w:rPr>
      </w:pPr>
      <w:r>
        <w:rPr>
          <w:color w:val="auto"/>
        </w:rPr>
        <w:t>Parágrafo único. Os palanques ou construçõe</w:t>
      </w:r>
      <w:r>
        <w:rPr>
          <w:color w:val="auto"/>
        </w:rPr>
        <w:t>s similares, uma vez instalados, deverão necessariamente ser vistoriados por técnicos do poder público quanto à segurança, instalações e localização, para que se proceda a aprovação do seu funcionamento.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14. Nas obras, demolições ou reformas será tol</w:t>
      </w:r>
      <w:r>
        <w:rPr>
          <w:rFonts w:ascii="Arial" w:hAnsi="Arial"/>
        </w:rPr>
        <w:t>eradas a descarga e permanência de materiais, desde que se ocupe, no máximo, metade do passeio por detrás de tapumes, deixando a outra metade livre e limpa de areia ou outro material que dificulte o trânsito de pedestres.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15. Durante a execução de ed</w:t>
      </w:r>
      <w:r>
        <w:rPr>
          <w:rFonts w:ascii="Arial" w:hAnsi="Arial"/>
        </w:rPr>
        <w:t>ificação de qualquer natureza, o responsável deverá providenciar para que o leito do logradouro, no trecho compreendido pelas obras, seja mantido permanentemente em perfeito estado de limpeza.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Art. 16. Para assegurar a estética e a higiene dos passeios e </w:t>
      </w:r>
      <w:r>
        <w:rPr>
          <w:rFonts w:ascii="Arial" w:hAnsi="Arial"/>
        </w:rPr>
        <w:t>logradouros públicos, fica proibido jogar entulhos provenientes de construções e demolições nas vias públicas e nos terrenos baldios.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IV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Dos Cemitérios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17. Os cemitérios serão construídos, sempre que possível, em lugares elevados, na contra</w:t>
      </w:r>
      <w:r>
        <w:t xml:space="preserve"> vertente das águas que tenham que alimentar cisternas, fora dos centros populares.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 1º. O cemitério deverá ser cercado por muro com altura mínima de 2 (dois) metros.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2º. O lençol das águas, nos cemitérios, deve ficar a 2 (dois) metros, pelo menos, de</w:t>
      </w:r>
      <w:r>
        <w:t xml:space="preserve"> profundidade.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18. No recinto dos cemitérios deverão ser atendidas as seguintes exigências: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ind w:left="1985" w:hanging="284"/>
        <w:jc w:val="both"/>
        <w:rPr>
          <w:rFonts w:ascii="Arial" w:hAnsi="Arial"/>
        </w:rPr>
      </w:pPr>
      <w:r>
        <w:rPr>
          <w:rFonts w:ascii="Arial" w:hAnsi="Arial"/>
        </w:rPr>
        <w:t>I - ser assegurados absolutos asseio e limpeza;</w:t>
      </w:r>
    </w:p>
    <w:p w:rsidR="00000000" w:rsidRDefault="00252C03">
      <w:pPr>
        <w:ind w:left="1985" w:hanging="284"/>
        <w:jc w:val="both"/>
        <w:rPr>
          <w:rFonts w:ascii="Arial" w:hAnsi="Arial"/>
        </w:rPr>
      </w:pPr>
      <w:r>
        <w:rPr>
          <w:rFonts w:ascii="Arial" w:hAnsi="Arial"/>
        </w:rPr>
        <w:t>II.- ser mantida completa ordem;</w:t>
      </w:r>
    </w:p>
    <w:p w:rsidR="00000000" w:rsidRDefault="00252C03">
      <w:pPr>
        <w:pStyle w:val="BodyTextIndent3"/>
      </w:pPr>
      <w:r>
        <w:t>III - ser estabelecido o alinhamento e numeração das sepulturas, inclusive a</w:t>
      </w:r>
      <w:r>
        <w:t xml:space="preserve"> designação dos lugares onde as mesmas deverão ser abertas;</w:t>
      </w:r>
    </w:p>
    <w:p w:rsidR="00000000" w:rsidRDefault="00252C03">
      <w:pPr>
        <w:ind w:left="1985" w:hanging="284"/>
        <w:jc w:val="both"/>
        <w:rPr>
          <w:rFonts w:ascii="Arial" w:hAnsi="Arial"/>
        </w:rPr>
      </w:pPr>
      <w:r>
        <w:rPr>
          <w:rFonts w:ascii="Arial" w:hAnsi="Arial"/>
        </w:rPr>
        <w:t>IV - ser mantido o registro das sepulturas, dos carneiros e mausoléus;</w:t>
      </w:r>
    </w:p>
    <w:p w:rsidR="00000000" w:rsidRDefault="00252C03">
      <w:pPr>
        <w:ind w:left="1985" w:hanging="284"/>
        <w:jc w:val="both"/>
        <w:rPr>
          <w:rFonts w:ascii="Arial" w:hAnsi="Arial"/>
        </w:rPr>
      </w:pPr>
      <w:r>
        <w:rPr>
          <w:rFonts w:ascii="Arial" w:hAnsi="Arial"/>
        </w:rPr>
        <w:t>V - ser rigorosamente controlado os sepultamentos, exumações e translados, mediante certidões de óbito e outros documentos há</w:t>
      </w:r>
      <w:r>
        <w:rPr>
          <w:rFonts w:ascii="Arial" w:hAnsi="Arial"/>
        </w:rPr>
        <w:t>beis;</w:t>
      </w:r>
    </w:p>
    <w:p w:rsidR="00000000" w:rsidRDefault="00252C03">
      <w:pPr>
        <w:ind w:left="1985" w:hanging="284"/>
        <w:jc w:val="both"/>
        <w:rPr>
          <w:rFonts w:ascii="Arial" w:hAnsi="Arial"/>
        </w:rPr>
      </w:pPr>
      <w:r>
        <w:rPr>
          <w:rFonts w:ascii="Arial" w:hAnsi="Arial"/>
        </w:rPr>
        <w:t>VI - ser rigorosamente organizados e atualizados os registros, livros ou fichários relativos a sepultamentos, exumações, translados e perpetuidade;</w:t>
      </w:r>
    </w:p>
    <w:p w:rsidR="00000000" w:rsidRDefault="00252C03">
      <w:pPr>
        <w:ind w:left="1985" w:hanging="284"/>
        <w:jc w:val="both"/>
        <w:rPr>
          <w:rFonts w:ascii="Arial" w:hAnsi="Arial"/>
        </w:rPr>
      </w:pPr>
      <w:r>
        <w:rPr>
          <w:rFonts w:ascii="Arial" w:hAnsi="Arial"/>
        </w:rPr>
        <w:t>VII - ser feita desinsetização anual.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O horário de visitas e sepultamentos dos cemit</w:t>
      </w:r>
      <w:r>
        <w:t>érios será das 09 às 17 horas, inclusive aos domingos e feriados.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Art.19. É de competência da Prefeitura a administração dos cemitérios públicos existentes no Município, podendo esta ser terceirizada, desde que a concessão esteja submetida às normas de fu</w:t>
      </w:r>
      <w:r>
        <w:rPr>
          <w:rFonts w:ascii="Arial" w:hAnsi="Arial"/>
        </w:rPr>
        <w:t>ncionamento.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center"/>
        <w:rPr>
          <w:b/>
        </w:rPr>
      </w:pPr>
      <w:r>
        <w:rPr>
          <w:b/>
        </w:rPr>
        <w:t>Seção V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 Trânsito Público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2"/>
        <w:rPr>
          <w:b w:val="0"/>
        </w:rPr>
      </w:pPr>
      <w:r>
        <w:rPr>
          <w:b w:val="0"/>
        </w:rPr>
        <w:lastRenderedPageBreak/>
        <w:t>Art. 20. É proibido embaraçar ou impedir, por qualquer meio, o livre trânsito de pedestres por meio de veículos nos espaços públicos, exceto para efeito de obras públicas ou ao bem da comunidade.</w:t>
      </w:r>
    </w:p>
    <w:p w:rsidR="00000000" w:rsidRDefault="00252C03">
      <w:pPr>
        <w:rPr>
          <w:rFonts w:ascii="Arial" w:hAnsi="Arial"/>
        </w:rPr>
      </w:pPr>
    </w:p>
    <w:p w:rsidR="00000000" w:rsidRDefault="00252C03">
      <w:pPr>
        <w:ind w:firstLine="567"/>
        <w:rPr>
          <w:rFonts w:ascii="Arial" w:hAnsi="Arial"/>
        </w:rPr>
      </w:pPr>
      <w:r>
        <w:rPr>
          <w:rFonts w:ascii="Arial" w:hAnsi="Arial"/>
        </w:rPr>
        <w:t>Parágrafo úni</w:t>
      </w:r>
      <w:r>
        <w:rPr>
          <w:rFonts w:ascii="Arial" w:hAnsi="Arial"/>
        </w:rPr>
        <w:t>co. Sempre que houver necessidade de interromper o trânsito de pedestre, de ciclistas ou veículos, deverá se proceder à adequada sinalização.</w:t>
      </w:r>
    </w:p>
    <w:p w:rsidR="00000000" w:rsidRDefault="00252C03">
      <w:pPr>
        <w:pStyle w:val="Corpodetexto"/>
        <w:rPr>
          <w:spacing w:val="0"/>
        </w:rPr>
      </w:pPr>
    </w:p>
    <w:p w:rsidR="00000000" w:rsidRDefault="00252C03">
      <w:pPr>
        <w:pStyle w:val="Corpodetexto"/>
        <w:rPr>
          <w:spacing w:val="0"/>
        </w:rPr>
      </w:pPr>
      <w:r>
        <w:rPr>
          <w:spacing w:val="0"/>
        </w:rPr>
        <w:t>Art. 21. É expressamente proibido:</w:t>
      </w:r>
    </w:p>
    <w:p w:rsidR="00000000" w:rsidRDefault="00252C03">
      <w:pPr>
        <w:pStyle w:val="Corpodetexto"/>
        <w:rPr>
          <w:spacing w:val="0"/>
        </w:rPr>
      </w:pPr>
    </w:p>
    <w:p w:rsidR="00000000" w:rsidRDefault="00252C03">
      <w:pPr>
        <w:tabs>
          <w:tab w:val="left" w:pos="2127"/>
        </w:tabs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I. 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danificar ou retirar sinais colocados nas vias, estradas ou caminhos para</w:t>
      </w:r>
      <w:r>
        <w:rPr>
          <w:rFonts w:ascii="Arial" w:hAnsi="Arial"/>
        </w:rPr>
        <w:t xml:space="preserve"> impedimento de trânsito: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0"/>
      </w:pPr>
      <w:r>
        <w:t>II - pintar faixas de sinalização de garagem sem prévia autorização ou em desacordo com as normas da Prefeitura;</w:t>
      </w:r>
    </w:p>
    <w:p w:rsidR="00000000" w:rsidRDefault="00252C03">
      <w:pPr>
        <w:ind w:left="2268" w:hanging="567"/>
        <w:jc w:val="both"/>
        <w:rPr>
          <w:rFonts w:ascii="Arial" w:hAnsi="Arial"/>
        </w:rPr>
      </w:pPr>
    </w:p>
    <w:p w:rsidR="00000000" w:rsidRDefault="00252C03">
      <w:pPr>
        <w:pStyle w:val="BodyText23"/>
      </w:pPr>
      <w:r>
        <w:t>III - criar acessos privativos a condomínios ou grupamentos residenciais, utilizando espaços públicos;</w:t>
      </w:r>
    </w:p>
    <w:p w:rsidR="00000000" w:rsidRDefault="00252C03">
      <w:pPr>
        <w:ind w:left="2268" w:hanging="567"/>
        <w:jc w:val="both"/>
        <w:rPr>
          <w:rFonts w:ascii="Arial" w:hAnsi="Arial"/>
        </w:rPr>
      </w:pPr>
    </w:p>
    <w:p w:rsidR="00000000" w:rsidRDefault="00252C03">
      <w:pPr>
        <w:pStyle w:val="BodyText23"/>
        <w:ind w:left="2127" w:hanging="426"/>
      </w:pPr>
      <w:r>
        <w:t>IV - inseri</w:t>
      </w:r>
      <w:r>
        <w:t>r quebra-molas, redutores de velocidade ou objetos afins no leito das vias públicas, sem prévia autorização da Prefeitura e em desacordo com o Código Nacional de Trânsito.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22.  Os pontos de estacionamentos de veículos para transporte de passageiros s</w:t>
      </w:r>
      <w:r>
        <w:rPr>
          <w:rFonts w:ascii="Arial" w:hAnsi="Arial"/>
        </w:rPr>
        <w:t>erão determinados pela Prefeitura Municipal.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23. Cabe à Prefeitura o direito de impedir o trânsito de qualquer veículo ou meio de transporte que possa ocasionar danos ou transtornos à via pública.</w:t>
      </w:r>
    </w:p>
    <w:p w:rsidR="00000000" w:rsidRDefault="00252C03">
      <w:pPr>
        <w:pStyle w:val="Ttulo1"/>
        <w:jc w:val="left"/>
        <w:rPr>
          <w:b w:val="0"/>
        </w:rPr>
      </w:pPr>
    </w:p>
    <w:p w:rsidR="00000000" w:rsidRDefault="00252C03">
      <w:pPr>
        <w:pStyle w:val="Ttulo1"/>
      </w:pPr>
      <w:r>
        <w:t>CAPÍTULO III</w:t>
      </w:r>
    </w:p>
    <w:p w:rsidR="00000000" w:rsidRDefault="00252C03">
      <w:pPr>
        <w:pStyle w:val="BodyText22"/>
      </w:pPr>
      <w:r>
        <w:t>DO FUNCIONAMENTO DOS ESTABELECIMENTOS C</w:t>
      </w:r>
      <w:r>
        <w:t>OMERCIAIS, INDUSTRIAIS, PRESTADORES DE SERVIÇOS E SIMILARES</w:t>
      </w: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Do Licenciamento 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Art. 24. Nenhum estabelecimento comercial, industrial ou prestador de serviço poderá se instalar no Município, sem o prévio licenciamento do poder público municipal</w:t>
      </w:r>
      <w:r>
        <w:rPr>
          <w:rFonts w:ascii="Arial" w:hAnsi="Arial"/>
        </w:rPr>
        <w:t>, concedido a requerimento do interessado, mediante o pagamento dos tributos devidos, preenchidas as formalidades legais.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25. Quando a atividade for exercida em estabelecimentos distintos, para cada um deles será expedido o correspondente Alvará, bem</w:t>
      </w:r>
      <w:r>
        <w:t xml:space="preserve"> como os estabelecimentos situados no mesmo local, mas, que podem pertençam a pessoa distintas, cada uma, deverá possuir o Alvará. </w:t>
      </w: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252C03">
      <w:pPr>
        <w:pStyle w:val="BodyTextIndent2"/>
      </w:pPr>
      <w:r>
        <w:t>Parágrafo único. Na mudança de localização ou ramo de atividade, deverão ser observadas as prescrições deste artigo.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</w:t>
      </w:r>
      <w:r>
        <w:t xml:space="preserve"> 26. Para ser concedida a licença de funcionamento pela Prefeitura, a localização, a edificação e as instalações de todo e qualquer empreendimento comercial, industrial e prestador de serviços deverá ser previamente vistoriada e estar compatível com os req</w:t>
      </w:r>
      <w:r>
        <w:t>uisitos exigidos pelo Plano Estratégico de Desenvolvimento Ambiental Urbano, pelo Plano Regulador do ordenamento do uso e ocupação do solo, pelo Código de Obras e pelas demais disposições deste Código.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27. O Alvará é de caráter pessoal e intransferív</w:t>
      </w:r>
      <w:r>
        <w:rPr>
          <w:rFonts w:ascii="Arial" w:hAnsi="Arial"/>
        </w:rPr>
        <w:t>el e terá validade enquanto não se modificarem os elementos nele especificados e atendidos as obrigações fiscais.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28. Para efeito de fiscalização, o proprietário do estabelecimento licenciado deverá expor o alvará de localização em local visível.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2"/>
        <w:rPr>
          <w:color w:val="auto"/>
        </w:rPr>
      </w:pPr>
      <w:r>
        <w:rPr>
          <w:color w:val="auto"/>
        </w:rPr>
        <w:t>Ar</w:t>
      </w:r>
      <w:r>
        <w:rPr>
          <w:color w:val="auto"/>
        </w:rPr>
        <w:t>t. 29. Considera-se similar todo estabelecimento sujeito a tributação, não especificamente classificado como estabelecimento comercial, industrial e prestador de serviços.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3"/>
      </w:pPr>
      <w:r>
        <w:t>Art. 30. A eventual isenção da taxa, prevista em legislação própria, não dispensa o</w:t>
      </w:r>
      <w:r>
        <w:t xml:space="preserve"> estabelecimento da obrigação do licenciamento.</w:t>
      </w:r>
    </w:p>
    <w:p w:rsidR="00000000" w:rsidRDefault="00252C03">
      <w:pPr>
        <w:pStyle w:val="BodyText3"/>
      </w:pPr>
    </w:p>
    <w:p w:rsidR="00000000" w:rsidRDefault="00252C03">
      <w:pPr>
        <w:pStyle w:val="BodyText3"/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Art.31. O alvará de licença somente poderá ser concedido após informações, pelos Órgãos competentes, de que o estabelecimento atende às exigências contidas neste Código e demais normas pertinentes.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</w:pPr>
      <w:r>
        <w:lastRenderedPageBreak/>
        <w:t xml:space="preserve">Seção </w:t>
      </w:r>
      <w:r>
        <w:t>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Das Atividades Transitórias e Eventuais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32. São consideradas atividades transitórias e eventuais para os efeitos desta lei: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 - a atividade comercial ou de prestação de serviços em logradouros público, sem instalação ou local fixo;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II - a ativida</w:t>
      </w:r>
      <w:r>
        <w:rPr>
          <w:rFonts w:ascii="Arial" w:hAnsi="Arial"/>
        </w:rPr>
        <w:t>de mercantil ou de prestação de serviços exercida em festas, exposições e eventos de curta duração.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2"/>
        <w:rPr>
          <w:b w:val="0"/>
        </w:rPr>
      </w:pPr>
      <w:r>
        <w:rPr>
          <w:b w:val="0"/>
        </w:rPr>
        <w:t>Art. 33. O exercício da atividade transitória ou eventual dependerá sempre de autorização do poder público, mediante requerimento do interessado.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</w:t>
      </w:r>
      <w:r>
        <w:t>o único. A autorização das atividades de que trata este artigo deverá atender ao disposto na regulamentação deste Código.</w:t>
      </w:r>
    </w:p>
    <w:p w:rsidR="00000000" w:rsidRDefault="00252C03">
      <w:pPr>
        <w:pStyle w:val="Cabealho"/>
        <w:tabs>
          <w:tab w:val="clear" w:pos="4419"/>
          <w:tab w:val="clear" w:pos="8838"/>
        </w:tabs>
      </w:pPr>
    </w:p>
    <w:p w:rsidR="00000000" w:rsidRDefault="00252C03">
      <w:pPr>
        <w:pStyle w:val="Ttulo1"/>
      </w:pPr>
      <w:r>
        <w:t>Seção III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 Comércio Ambulante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34. Para os fins desta Lei, considera-se ambulante a pessoa física, regularmente autorizada pel</w:t>
      </w:r>
      <w:r>
        <w:rPr>
          <w:rFonts w:ascii="Arial" w:hAnsi="Arial"/>
        </w:rPr>
        <w:t>a Prefeitura para exercer atividade comercial em logradouros públicos sem instalação nem localização fixas.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Os portadores de deficiência física ou de limitação sensorial, e as pessoas idosas terão prioridade de exercer a atividade ambulan</w:t>
      </w:r>
      <w:r>
        <w:t>te,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35. O exercício da atividade ambulante dependerá sempre de autorização da Prefeitura, mediante requerimento do interessado, sendo pessoal e intransferível.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36. O vendedor ambulante não autorizado para o exercício ou período em que esteja ex</w:t>
      </w:r>
      <w:r>
        <w:rPr>
          <w:rFonts w:ascii="Arial" w:hAnsi="Arial"/>
        </w:rPr>
        <w:t>ercendo a atividade ficará sujeito à apreensão da mercadoria encontrada em seu poder.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37. É proibido o comércio ambulante de: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 - medicamentos e produtos farmacêuticos;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II - armas e munições;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III - animais silvestres;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IV - substâncias inflamáveis ou</w:t>
      </w:r>
      <w:r>
        <w:rPr>
          <w:rFonts w:ascii="Arial" w:hAnsi="Arial"/>
        </w:rPr>
        <w:t xml:space="preserve"> explosivas;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- agrotóxicos, venenos e produtos causadores de dependência física;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VI - peixe, carnes e vísceras, diretas ao consumidor; e</w:t>
      </w:r>
    </w:p>
    <w:p w:rsidR="00000000" w:rsidRDefault="00252C03">
      <w:p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V - quaisquer outros produtos definidos em ato do Poder Executivo.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38. É proibida a permanência de equipamentos</w:t>
      </w:r>
      <w:r>
        <w:rPr>
          <w:rFonts w:ascii="Arial" w:hAnsi="Arial"/>
        </w:rPr>
        <w:t xml:space="preserve"> para o comércio ambulante sobre áreas ajardinadas de vias e praças públicas.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39. A instalação de veículos para fins de comércio ambulante somente poderá ocorrer após autorização da Prefeitura em locais previamente determinados, sendo vedada a utiliz</w:t>
      </w:r>
      <w:r>
        <w:rPr>
          <w:rFonts w:ascii="Arial" w:hAnsi="Arial"/>
        </w:rPr>
        <w:t>ação dos mesmos no interior de áreas residenciais.</w:t>
      </w:r>
    </w:p>
    <w:p w:rsidR="00000000" w:rsidRDefault="00252C03">
      <w:pPr>
        <w:pStyle w:val="Ttulo1"/>
        <w:rPr>
          <w:spacing w:val="0"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IV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 Horário de Funcionamento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rPr>
          <w:spacing w:val="0"/>
        </w:rPr>
      </w:pPr>
      <w:r>
        <w:rPr>
          <w:spacing w:val="0"/>
        </w:rPr>
        <w:t xml:space="preserve">Art. 40. A abertura e o fechamento dos estabelecimentos comerciais, industriais e de serviços no Município obedecerão aos seguintes horários, observados os preceitos </w:t>
      </w:r>
      <w:r>
        <w:rPr>
          <w:spacing w:val="0"/>
        </w:rPr>
        <w:t>da Legislação Federal que regula o contrato de duração e as condições do trabalho: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 - para a indústria de modo geral:</w:t>
      </w:r>
    </w:p>
    <w:p w:rsidR="00000000" w:rsidRDefault="00252C03">
      <w:pPr>
        <w:numPr>
          <w:ilvl w:val="0"/>
          <w:numId w:val="2"/>
        </w:numPr>
        <w:ind w:left="2410" w:hanging="425"/>
        <w:jc w:val="both"/>
        <w:rPr>
          <w:rFonts w:ascii="Arial" w:hAnsi="Arial"/>
        </w:rPr>
      </w:pPr>
      <w:r>
        <w:rPr>
          <w:rFonts w:ascii="Arial" w:hAnsi="Arial"/>
        </w:rPr>
        <w:t>abertura e fechamento das 08:00  às 18:00 horas nos dias úteis;</w:t>
      </w:r>
    </w:p>
    <w:p w:rsidR="00000000" w:rsidRDefault="00252C03">
      <w:pPr>
        <w:numPr>
          <w:ilvl w:val="12"/>
          <w:numId w:val="0"/>
        </w:numPr>
        <w:ind w:left="2410" w:hanging="425"/>
        <w:jc w:val="both"/>
        <w:rPr>
          <w:rFonts w:ascii="Arial" w:hAnsi="Arial"/>
        </w:rPr>
      </w:pPr>
      <w:r>
        <w:rPr>
          <w:rFonts w:ascii="Arial" w:hAnsi="Arial"/>
        </w:rPr>
        <w:t>b) abertura e fechamento das 08:00 às 13:00 horas nos sábados;</w:t>
      </w:r>
    </w:p>
    <w:p w:rsidR="00000000" w:rsidRDefault="00252C03">
      <w:pPr>
        <w:numPr>
          <w:ilvl w:val="0"/>
          <w:numId w:val="2"/>
        </w:numPr>
        <w:ind w:left="2410" w:hanging="425"/>
        <w:jc w:val="both"/>
        <w:rPr>
          <w:rFonts w:ascii="Arial" w:hAnsi="Arial"/>
        </w:rPr>
      </w:pPr>
      <w:r>
        <w:rPr>
          <w:rFonts w:ascii="Arial" w:hAnsi="Arial"/>
        </w:rPr>
        <w:t>Nos domin</w:t>
      </w:r>
      <w:r>
        <w:rPr>
          <w:rFonts w:ascii="Arial" w:hAnsi="Arial"/>
        </w:rPr>
        <w:t>gos e feriados nacionais os estabelecimentos permanecerão fechados, bem como nos feriados locais, quando decretados pela autoridade competente;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II - para o comércio de modo geral:</w:t>
      </w:r>
    </w:p>
    <w:p w:rsidR="00000000" w:rsidRDefault="00252C03">
      <w:pPr>
        <w:numPr>
          <w:ilvl w:val="0"/>
          <w:numId w:val="3"/>
        </w:numPr>
        <w:ind w:left="2410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abertura e fechamento das 08:00  às 18:00 horas nos dias úteis; </w:t>
      </w:r>
    </w:p>
    <w:p w:rsidR="00000000" w:rsidRDefault="00252C03">
      <w:pPr>
        <w:numPr>
          <w:ilvl w:val="0"/>
          <w:numId w:val="3"/>
        </w:numPr>
        <w:ind w:left="2410" w:hanging="425"/>
        <w:jc w:val="both"/>
        <w:rPr>
          <w:rFonts w:ascii="Arial" w:hAnsi="Arial"/>
        </w:rPr>
      </w:pPr>
      <w:r>
        <w:rPr>
          <w:rFonts w:ascii="Arial" w:hAnsi="Arial"/>
        </w:rPr>
        <w:t>abertura e</w:t>
      </w:r>
      <w:r>
        <w:rPr>
          <w:rFonts w:ascii="Arial" w:hAnsi="Arial"/>
        </w:rPr>
        <w:t xml:space="preserve"> fechamento das 08:00 às 13:00 horas nos sábados;</w:t>
      </w:r>
    </w:p>
    <w:p w:rsidR="00000000" w:rsidRDefault="00252C03">
      <w:pPr>
        <w:numPr>
          <w:ilvl w:val="0"/>
          <w:numId w:val="3"/>
        </w:numPr>
        <w:ind w:left="2410" w:hanging="425"/>
        <w:jc w:val="both"/>
        <w:rPr>
          <w:rFonts w:ascii="Arial" w:hAnsi="Arial"/>
        </w:rPr>
      </w:pPr>
      <w:r>
        <w:rPr>
          <w:rFonts w:ascii="Arial" w:hAnsi="Arial"/>
        </w:rPr>
        <w:t>o Prefeito Municipal poderá, mediante solicitação das classes interessadas, autorizar a prorrogação dos prazos dos estabelecimentos.</w:t>
      </w:r>
    </w:p>
    <w:p w:rsidR="00000000" w:rsidRDefault="00252C03">
      <w:pPr>
        <w:ind w:left="1985"/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Art. 41. Será permitidos o trabalho em horários especiais, inclusive aos</w:t>
      </w:r>
      <w:r>
        <w:rPr>
          <w:rFonts w:ascii="Arial" w:hAnsi="Arial"/>
        </w:rPr>
        <w:t xml:space="preserve"> domingos e feriados nacionais ou locais, excluindo o expediente de escritórios, nos estabelecimentos que se dediquem às seguintes atividades: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 - Impressão de jornais;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II - distribuição de leite;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III – supermercado;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IV – mercearias e padarias;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V – bares,</w:t>
      </w:r>
      <w:r>
        <w:rPr>
          <w:rFonts w:ascii="Arial" w:hAnsi="Arial"/>
        </w:rPr>
        <w:t xml:space="preserve"> restaurantes e lanchonetes;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VI – hortifrutigrangeiros;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VII – farmácias;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VIII - produção e distribuição de energia elétrica;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IX - distribuição de gás;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X - purificação e distribuição de água;</w:t>
      </w:r>
    </w:p>
    <w:p w:rsidR="00000000" w:rsidRDefault="00252C03">
      <w:pPr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XI - serviço telefônico;</w:t>
      </w:r>
    </w:p>
    <w:p w:rsidR="00000000" w:rsidRDefault="00252C03">
      <w:pPr>
        <w:ind w:left="2268" w:hanging="567"/>
        <w:rPr>
          <w:rFonts w:ascii="Arial" w:hAnsi="Arial"/>
        </w:rPr>
      </w:pPr>
      <w:r>
        <w:rPr>
          <w:rFonts w:ascii="Arial" w:hAnsi="Arial"/>
        </w:rPr>
        <w:t>XII - distribuição de derivados de petró</w:t>
      </w:r>
      <w:r>
        <w:rPr>
          <w:rFonts w:ascii="Arial" w:hAnsi="Arial"/>
        </w:rPr>
        <w:t>leo de álcool combustível;</w:t>
      </w:r>
    </w:p>
    <w:p w:rsidR="00000000" w:rsidRDefault="00252C03">
      <w:pPr>
        <w:ind w:left="2268" w:hanging="567"/>
        <w:rPr>
          <w:rFonts w:ascii="Arial" w:hAnsi="Arial"/>
        </w:rPr>
      </w:pPr>
      <w:r>
        <w:rPr>
          <w:rFonts w:ascii="Arial" w:hAnsi="Arial"/>
        </w:rPr>
        <w:t>XIII -  serviço de tratamento de esgotos;</w:t>
      </w:r>
    </w:p>
    <w:p w:rsidR="00000000" w:rsidRDefault="00252C03">
      <w:pPr>
        <w:ind w:left="2268" w:hanging="567"/>
        <w:rPr>
          <w:rFonts w:ascii="Arial" w:hAnsi="Arial"/>
        </w:rPr>
      </w:pPr>
      <w:r>
        <w:rPr>
          <w:rFonts w:ascii="Arial" w:hAnsi="Arial"/>
        </w:rPr>
        <w:t>XIV - serviço de transporte coletivo;</w:t>
      </w:r>
    </w:p>
    <w:p w:rsidR="00000000" w:rsidRDefault="00252C03">
      <w:pPr>
        <w:ind w:left="2268" w:hanging="567"/>
        <w:rPr>
          <w:rFonts w:ascii="Arial" w:hAnsi="Arial"/>
        </w:rPr>
      </w:pPr>
      <w:r>
        <w:rPr>
          <w:rFonts w:ascii="Arial" w:hAnsi="Arial"/>
        </w:rPr>
        <w:t>XV - outras atividades as quais, a juízo da autoridade competente, seja estendida tal prerrogativa.</w:t>
      </w:r>
    </w:p>
    <w:p w:rsidR="00000000" w:rsidRDefault="00252C03">
      <w:pPr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As farmácias e drogarias, quand</w:t>
      </w:r>
      <w:r>
        <w:t>o fechadas, deverão fixar à porta uma placa com indicação do nome e endereço. das outras que estiverem de plantão, podendo, em caso de urgência, atender ao público a qualquer hora do dia ou da noite.</w:t>
      </w:r>
    </w:p>
    <w:p w:rsidR="00000000" w:rsidRDefault="00252C03">
      <w:pPr>
        <w:rPr>
          <w:rFonts w:ascii="Arial" w:hAnsi="Arial"/>
        </w:rPr>
      </w:pPr>
    </w:p>
    <w:p w:rsidR="00000000" w:rsidRDefault="00252C03">
      <w:pPr>
        <w:pStyle w:val="Corpodetexto"/>
      </w:pPr>
      <w:r>
        <w:t>Art. 42. As infrações resultantes do não cumprimento da</w:t>
      </w:r>
      <w:r>
        <w:t>s disposições desta Seção serão punidas com multa correspondente de Unidade Fiscal de Referência - UFIR.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V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Das Feiras Livres e Mercados</w:t>
      </w:r>
    </w:p>
    <w:p w:rsidR="00000000" w:rsidRDefault="00252C03">
      <w:pPr>
        <w:rPr>
          <w:rFonts w:ascii="Arial" w:hAnsi="Arial"/>
        </w:rPr>
      </w:pPr>
    </w:p>
    <w:p w:rsidR="00000000" w:rsidRDefault="00252C03">
      <w:pPr>
        <w:pStyle w:val="Corpodetexto"/>
      </w:pPr>
      <w:r>
        <w:t xml:space="preserve">Art. 43. As atividades comerciais nas feiras livres e mercados municipais destinam-se ao abastecimento supletivo </w:t>
      </w:r>
      <w:r>
        <w:t>de gêneros alimentícios essenciais à população, especialmente os de origem hortifrutigranjeira.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A Prefeitura definirá e especificará, em ato administrativo, todas as atividades que poderão ser exercidas nas feiras livres e mercados, e a f</w:t>
      </w:r>
      <w:r>
        <w:t>orma do exercício das mesmas, inclusive especificando locais, dias e horários de funcionamento, de modo a não prejudicar o trânsito e o fácil acesso dos usuários.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Art. 44. Para o exercício de atividade em feira livre e mercado, além de licença, o interess</w:t>
      </w:r>
      <w:r>
        <w:rPr>
          <w:rFonts w:ascii="Arial" w:hAnsi="Arial"/>
        </w:rPr>
        <w:t>ado deverá ser matriculado previamente na Prefeitura.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1º. O requerimento da matrícula será instruído com os seguintes documentos:</w:t>
      </w:r>
    </w:p>
    <w:p w:rsidR="00000000" w:rsidRDefault="00252C03">
      <w:pPr>
        <w:pStyle w:val="Corpodetexto"/>
        <w:numPr>
          <w:ilvl w:val="0"/>
          <w:numId w:val="4"/>
        </w:numPr>
        <w:ind w:left="2127" w:hanging="426"/>
      </w:pPr>
      <w:r>
        <w:t>documento de identidade;</w:t>
      </w:r>
    </w:p>
    <w:p w:rsidR="00000000" w:rsidRDefault="00252C03">
      <w:pPr>
        <w:pStyle w:val="Corpodetexto"/>
        <w:numPr>
          <w:ilvl w:val="0"/>
          <w:numId w:val="4"/>
        </w:numPr>
        <w:ind w:left="2127" w:hanging="426"/>
      </w:pPr>
      <w:r>
        <w:t>comprovante de residência;</w:t>
      </w:r>
    </w:p>
    <w:p w:rsidR="00000000" w:rsidRDefault="00252C03">
      <w:pPr>
        <w:pStyle w:val="Corpodetexto"/>
        <w:numPr>
          <w:ilvl w:val="0"/>
          <w:numId w:val="4"/>
        </w:numPr>
        <w:ind w:left="2127" w:hanging="426"/>
      </w:pPr>
      <w:r>
        <w:t>atestado de Saúde, para os que negociarem com gêneros alimentícios.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§ </w:t>
      </w:r>
      <w:r>
        <w:rPr>
          <w:rFonts w:ascii="Arial" w:hAnsi="Arial"/>
        </w:rPr>
        <w:t>2º. A matrícula para o exercício da atividade será concedida a título precário, podendo ser suspensa ou cassada nos termos da presente Lei.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45. As mercadorias serão expostas à venda em barracas desmontáveis ou tabuleiros, obedecendo a modelo previame</w:t>
      </w:r>
      <w:r>
        <w:rPr>
          <w:rFonts w:ascii="Arial" w:hAnsi="Arial"/>
        </w:rPr>
        <w:t>nte determinado pela Prefeitura.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46. No caso de falecimento do feirante autorizado, poderá a viúva ou os seus herdeiros, nesta linha preferencial, se habilitar, no prazo de até trinta dias da data do óbito, para sucedê-lo na autorização antes concedi</w:t>
      </w:r>
      <w:r>
        <w:t>da.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</w:pPr>
      <w:r>
        <w:t>CAPÍTULO IV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DO BEM ESTAR E SOSSEGO PÚBLICO</w:t>
      </w:r>
    </w:p>
    <w:p w:rsidR="00000000" w:rsidRDefault="00252C03">
      <w:pPr>
        <w:rPr>
          <w:rFonts w:ascii="Arial" w:hAnsi="Arial"/>
          <w:b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Disposições Gerais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 xml:space="preserve">Art. 47. É dever da Prefeitura zelar pela manutenção da ordem, da moralidade, da segurança e do sossego público em todo o território do Município, de acordo com as disposições da </w:t>
      </w:r>
      <w:r>
        <w:t>legislação municipal e das normas adotadas pelo Estado e pela União.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</w:p>
    <w:p w:rsidR="00000000" w:rsidRDefault="00252C03">
      <w:pPr>
        <w:pStyle w:val="Corpodetexto"/>
      </w:pPr>
    </w:p>
    <w:p w:rsidR="00000000" w:rsidRDefault="00252C03">
      <w:pPr>
        <w:pStyle w:val="Corpodetexto"/>
      </w:pPr>
    </w:p>
    <w:p w:rsidR="00000000" w:rsidRDefault="00252C03">
      <w:pPr>
        <w:pStyle w:val="Corpodetexto"/>
      </w:pPr>
    </w:p>
    <w:p w:rsidR="00000000" w:rsidRDefault="00252C03">
      <w:pPr>
        <w:jc w:val="center"/>
        <w:rPr>
          <w:b/>
        </w:rPr>
      </w:pPr>
      <w:r>
        <w:rPr>
          <w:b/>
        </w:rPr>
        <w:t>Seção 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Das Diversões Públicas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48. Para a realização de divertimentos e festejos públicos em recintos fechados ou de livre acesso ao público, será obrigatória a prévia autoriz</w:t>
      </w:r>
      <w:r>
        <w:rPr>
          <w:rFonts w:ascii="Arial" w:hAnsi="Arial"/>
        </w:rPr>
        <w:t>ação do poder público municipal.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49. Nos estabelecimentos de diversões públicas serão observadas as seguintes disposições: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Todas as dependências serão mantidas higienicamente limpas;</w:t>
      </w: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As portas e os corredores para o exterior conservar-se-ão sempre l</w:t>
      </w:r>
      <w:r>
        <w:rPr>
          <w:rFonts w:ascii="Arial" w:hAnsi="Arial"/>
        </w:rPr>
        <w:t>ivres de quaisquer objetos que possam dificultar a rápida retirada do público em caso de emergência;</w:t>
      </w: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Todas as portas de saída serão encimadas pela inscrição “SAÍDA”, legível à distância e luminosa de forma suave quando se apagarem as luzes da sala, devendo</w:t>
      </w:r>
      <w:r>
        <w:rPr>
          <w:rFonts w:ascii="Arial" w:hAnsi="Arial"/>
        </w:rPr>
        <w:t xml:space="preserve"> ser abertas de dentro para fora;</w:t>
      </w: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Os aparelhos destinados à renovação do ar deverão ser conservados e mantidos em perfeito funcionamento;</w:t>
      </w: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Deverão possuir bebedouro de água filtrada;</w:t>
      </w: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Durante os espetáculos, deverão conservar suas portas abertas, vedadas ape</w:t>
      </w:r>
      <w:r>
        <w:rPr>
          <w:rFonts w:ascii="Arial" w:hAnsi="Arial"/>
        </w:rPr>
        <w:t>nas VI - por cortinas ou reposteiros;</w:t>
      </w:r>
    </w:p>
    <w:p w:rsidR="00000000" w:rsidRDefault="00252C03">
      <w:pPr>
        <w:numPr>
          <w:ilvl w:val="0"/>
          <w:numId w:val="5"/>
        </w:numPr>
        <w:tabs>
          <w:tab w:val="left" w:pos="2556"/>
        </w:tabs>
        <w:spacing w:before="80" w:after="80"/>
        <w:ind w:left="2557" w:hanging="720"/>
        <w:jc w:val="both"/>
        <w:rPr>
          <w:rFonts w:ascii="Arial" w:hAnsi="Arial"/>
        </w:rPr>
      </w:pPr>
      <w:r>
        <w:rPr>
          <w:rFonts w:ascii="Arial" w:hAnsi="Arial"/>
        </w:rPr>
        <w:t>Deverão possuir extintores de incêndio em quantidade, tipo e exposição de acordo V - com as normas técnicas de segurança.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Nas casas de espetáculos de sessões consecutivas que não tiverem exaustores su</w:t>
      </w:r>
      <w:r>
        <w:t>ficientes, deve-se decorrer lapso de tempo entre a saída e entrada de espectadores para o efeito da renovação do ar.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50. A armação de circos ou parques de diversões somente será permitida em locais previamente autorizados pelo poder público municipal</w:t>
      </w:r>
      <w:r>
        <w:t>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51. A programação anunciada será executada integralmente, não podendo os espetáculos iniciar-se em hora diversa da anunciada.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 xml:space="preserve">§ 1º. Em casos de modificação da programação ou do horário, o empresário deverá devolver ao público o valor integral do </w:t>
      </w:r>
      <w:r>
        <w:t>ingresso.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lastRenderedPageBreak/>
        <w:t>§ 2º. As disposições deste artigo aplicam-se, inclusive, as competições esportivas e todas para as quais se exige o pagamento de ingresso.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52.  Os bilhetes de entrada não poderão ser vendidos em número superior à capacidade de lotação do e</w:t>
      </w:r>
      <w:r>
        <w:rPr>
          <w:rFonts w:ascii="Arial" w:hAnsi="Arial"/>
        </w:rPr>
        <w:t>stabelecimento.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53. Na localização de estabelecimentos de diversões noturnas, a Prefeitura terá sempre em vista a ordem, o sossego e a tranquilidade da vizinhança.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 xml:space="preserve">Parágrafo único. Os estabelecimentos que realizarem apresentações com música ao vivo </w:t>
      </w:r>
      <w:r>
        <w:t>ou executarem música utilizando amplificadores de som em volume que possa perturbar o sossego da vizinhança deverão implantar adequado isolamento acústico, sendo esta condição essencial para concessão do alvará de funcionamento por parte da Prefeitura.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</w:t>
      </w:r>
      <w:r>
        <w:t>t. 54. A manutenção da ordem nos estabelecimentos que vendem bebidas alcóolicas é da responsabilidade dos seus respectivos proprietários.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 xml:space="preserve">§ 1º. A autorização de funcionamento dos estabelecimentos de que trata este artigo não poderá ser por prazo superior </w:t>
      </w:r>
      <w:r>
        <w:t>a 12 meses, ressalvados os casos considerados excepcionais.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2º. Os circos e parques de diversões, ainda que autorizados, somente serão franqueados ao público depois de vistoriadas todas as suas instalações pela fiscalização da Prefeitura.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3º. A segur</w:t>
      </w:r>
      <w:r>
        <w:t xml:space="preserve">ança nestes estabelecimentos é de responsabilidade dos seus proprietários, por conseqüência, as desordens, algazarras ou barulho porventura verificados nos referidos estabelecimentos sujeitarão os seus proprietários ao pagamento de multa conforme indicado </w:t>
      </w:r>
      <w:r>
        <w:t>no Anexo I desta Lei.</w:t>
      </w:r>
    </w:p>
    <w:p w:rsidR="00000000" w:rsidRDefault="00252C03">
      <w:pPr>
        <w:jc w:val="both"/>
        <w:rPr>
          <w:rFonts w:ascii="Arial" w:hAnsi="Arial"/>
          <w:i/>
        </w:rPr>
      </w:pPr>
    </w:p>
    <w:p w:rsidR="00000000" w:rsidRDefault="00252C03">
      <w:pPr>
        <w:pStyle w:val="Corpodetexto"/>
        <w:ind w:firstLine="567"/>
      </w:pPr>
      <w:r>
        <w:t xml:space="preserve">§ 4º. Ocorrendo reincidência, o estabelecimento poderá ter o seu alvará devidamente cassado. </w:t>
      </w:r>
    </w:p>
    <w:p w:rsidR="00000000" w:rsidRDefault="00252C03">
      <w:pPr>
        <w:pStyle w:val="Corpodetexto"/>
        <w:ind w:firstLine="567"/>
      </w:pPr>
    </w:p>
    <w:p w:rsidR="00000000" w:rsidRDefault="00252C03">
      <w:pPr>
        <w:jc w:val="center"/>
        <w:rPr>
          <w:b/>
        </w:rPr>
      </w:pPr>
      <w:r>
        <w:rPr>
          <w:b/>
        </w:rPr>
        <w:t>Seção III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Dos Sons e Ruídos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55. Para impedir a poluição sonora, o Município promoverá os meios necessários a fim de evitar os ruídos</w:t>
      </w:r>
      <w:r>
        <w:t xml:space="preserve"> e os sons excessivos.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Art. 56 As medidas de verificação, controle e fixação dos limites toleráveis da poluição sonora serão regulamentadas em legislação específica.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57. Cabe a qualquer cidadão que considerar seu sossego perturbado por sons ou ruído</w:t>
      </w:r>
      <w:r>
        <w:rPr>
          <w:rFonts w:ascii="Arial" w:hAnsi="Arial"/>
        </w:rPr>
        <w:t xml:space="preserve"> acima de 65 (sessenta e cinco) decibéis, comunicar à Prefeitura a ocorrência para que sejam tomadas as providências cabíveis.</w:t>
      </w:r>
    </w:p>
    <w:p w:rsidR="00000000" w:rsidRDefault="00252C03">
      <w:pPr>
        <w:rPr>
          <w:rFonts w:ascii="Arial" w:hAnsi="Arial"/>
        </w:rPr>
      </w:pP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 V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 HIGIENE PÚBLICA</w:t>
      </w: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 Higiene das Habitações e Terrenos</w:t>
      </w:r>
    </w:p>
    <w:p w:rsidR="00000000" w:rsidRDefault="00252C03">
      <w:pPr>
        <w:jc w:val="both"/>
        <w:rPr>
          <w:rFonts w:ascii="Arial" w:hAnsi="Arial"/>
          <w:i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Art. 58. As habitações, terrenos e pátios situados </w:t>
      </w:r>
      <w:r>
        <w:rPr>
          <w:rFonts w:ascii="Arial" w:hAnsi="Arial"/>
        </w:rPr>
        <w:t>nos limites da cidade devem ser mantidos livres do mato, das águas estagnadas e do lixo.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1º. Constitui obrigação dos respectivos proprietários a limpeza de suas propriedades bem como o escoamento de águas nelas estagnadas.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2º. Poderá o poder público,</w:t>
      </w:r>
      <w:r>
        <w:t xml:space="preserve"> através da fiscalização e dentro de um prazo razoável, nunca inferior a 05 (cinco) dias, exigir que o particular promova a limpeza de sua habitação e do seu terreno às suas próprias expensas.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3º. A Prefeitura poderá promover, mediante ressarcimento das</w:t>
      </w:r>
      <w:r>
        <w:t xml:space="preserve"> despesas acrescidas de multa, a execução de trabalhos de construção de calçadas, drenagem ou aterros, em propriedades privadas cujos responsáveis se omitam de fazê-los, e poderá ainda declarar insalubre toda construção ou habitação que não reuna as condiç</w:t>
      </w:r>
      <w:r>
        <w:t>ões de higiene, ordenando a sua interdição ou demolição.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 xml:space="preserve">§ 4º. Verificando o poder público que a construção ou a habitação não reúne as condições de higiene necessárias, este poderá determinar a sua interdição ou até mesmo a sua demolição, na hipótese de </w:t>
      </w:r>
      <w:r>
        <w:t>não ser possível qualquer regularização</w:t>
      </w:r>
      <w:r>
        <w:rPr>
          <w:i/>
        </w:rPr>
        <w:t>.</w:t>
      </w:r>
    </w:p>
    <w:p w:rsidR="00000000" w:rsidRDefault="00252C03">
      <w:pPr>
        <w:rPr>
          <w:rFonts w:ascii="Arial" w:hAnsi="Arial"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 Higiene dos Estabelecimentos</w:t>
      </w:r>
    </w:p>
    <w:p w:rsidR="00000000" w:rsidRDefault="00252C03">
      <w:pPr>
        <w:jc w:val="center"/>
        <w:rPr>
          <w:rFonts w:ascii="Arial" w:hAnsi="Arial"/>
        </w:rPr>
      </w:pPr>
    </w:p>
    <w:p w:rsidR="00000000" w:rsidRDefault="00252C03">
      <w:pPr>
        <w:pStyle w:val="Corpodetexto"/>
      </w:pPr>
      <w:r>
        <w:t>Art. 59. O poder público exercerá, em colaboração com as autoridades sanitárias do estado rigorosas fiscalização sobre a higiene dos estabelecimentos industriais, comerciai</w:t>
      </w:r>
      <w:r>
        <w:t>s e de serviços localizados no Município.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lastRenderedPageBreak/>
        <w:t>Art. 60. Os estabelecimentos em geral deverão ser mantidos em perfeito estado de higiene e conservação.</w:t>
      </w:r>
    </w:p>
    <w:p w:rsidR="00000000" w:rsidRDefault="00252C03">
      <w:pPr>
        <w:pStyle w:val="Corpodetexto"/>
      </w:pPr>
    </w:p>
    <w:p w:rsidR="00000000" w:rsidRDefault="00252C03">
      <w:pPr>
        <w:pStyle w:val="BodyTextIndent2"/>
      </w:pPr>
      <w:r>
        <w:t>Parágrafo único. Sempre que necessário, a juízo da fiscalização sanitária, os estabelecimentos deverão ser p</w:t>
      </w:r>
      <w:r>
        <w:t>intados ou reformados.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61. Os estabelecimentos deverão realizar, na periodicidade determinada pelos órgãos competentes, a desinsetização das suas dependências.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1º. A obrigatoriedade a que se refere este artigo estende-se às casas de divertimento p</w:t>
      </w:r>
      <w:r>
        <w:t>úblico, hospitais e estabelecimentos vinculados à saúde, à educação, bares, restaurantes e outros, a juízo da autoridade competente.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2º. Para efeito de fiscalização, o proprietário do estabelecimento licenciado deverá expor o comprovante em que conste a</w:t>
      </w:r>
      <w:r>
        <w:t xml:space="preserve"> data da desinsetização em local visível.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62. Nos estabelecimentos médico-hospitalares, além do disposto na legislação federal, estadual no Código de Obras e nas disposições gerais deste Código que lhes forem aplicáveis, é obrigatória:</w:t>
      </w:r>
    </w:p>
    <w:p w:rsidR="00000000" w:rsidRDefault="00252C03">
      <w:pPr>
        <w:pStyle w:val="Corpodetexto"/>
        <w:rPr>
          <w:spacing w:val="0"/>
        </w:rPr>
      </w:pP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 xml:space="preserve">A existência </w:t>
      </w:r>
      <w:r>
        <w:t>de depósitos de roupas servidas;</w:t>
      </w: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>A existência de lavanderia com água quente e instalação completa de esterilização;</w:t>
      </w: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>Esterilização de louças, talheres e utensílios diversos;</w:t>
      </w: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>Desinfecção de colchões, travesseiros e cobertores, após a alta do paciente;</w:t>
      </w: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>A inst</w:t>
      </w:r>
      <w:r>
        <w:t>alação de necrotérios, obedecidos as disposições da legislação urbanística e normas especiais;</w:t>
      </w: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>A manutenção da cozinha, copa e despensas devidamente asseadas e em condições de completa higiene;</w:t>
      </w:r>
    </w:p>
    <w:p w:rsidR="00000000" w:rsidRDefault="00252C03">
      <w:pPr>
        <w:pStyle w:val="Corpodetexto"/>
        <w:numPr>
          <w:ilvl w:val="0"/>
          <w:numId w:val="6"/>
        </w:numPr>
        <w:tabs>
          <w:tab w:val="left" w:pos="2421"/>
        </w:tabs>
        <w:spacing w:before="80" w:after="80"/>
        <w:ind w:left="2421" w:hanging="720"/>
      </w:pPr>
      <w:r>
        <w:t>A manutenção dos sanitários, mictórios, banheiros e pias em pe</w:t>
      </w:r>
      <w:r>
        <w:t>rfeito estado de limpeza e desinfecção.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III</w:t>
      </w:r>
    </w:p>
    <w:p w:rsidR="00000000" w:rsidRDefault="00252C03">
      <w:pPr>
        <w:pStyle w:val="Ttulo1"/>
      </w:pPr>
      <w:r>
        <w:t>Da Higiene dos Alimentos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lastRenderedPageBreak/>
        <w:t>Art. 63. O poder público municipal exercerá, em colaboração com as autoridades sanitárias do estado rigorosas fiscalização sobre a higiene dos alimentos expostos à venda e nos esta</w:t>
      </w:r>
      <w:r>
        <w:t>belecimentos industriais, comerciais e de serviços localizados no Município.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64. Não será permitida a produção, exposição ou venda de gêneros alimentícios deteriorados, falsificados, adulterados ou nocivos à saúde, os quais serão apreendidos pelo fun</w:t>
      </w:r>
      <w:r>
        <w:t>cionário encarregado da fiscalização e removidos para local destinado a inutilização dos mesmos, podendo a fiscalização ser realizada em conjunto com órgão estadual de saúde pública.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§1º. Para efeitos deste Código, consideram-se gêneros alimentícios todas</w:t>
      </w:r>
      <w:r>
        <w:t xml:space="preserve"> as substâncias, sólidas ou líquidas, destinadas à ingestão pelo homem, excetuado os medicamentos.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65. Os gêneros alimentícios, bem como toda e qualquer substância que entre em sua elaboração, estarão sujeitos a exames tecnológicos pelos órgãos de fi</w:t>
      </w:r>
      <w:r>
        <w:rPr>
          <w:rFonts w:ascii="Arial" w:hAnsi="Arial"/>
        </w:rPr>
        <w:t>scalização competentes.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66. Todos aqueles que exercem atividades no comércio fixas ou ambulantes, vinculadas à produção e comercialização de gêneros alimentícios, estarão obrigados ao porte de certificado de sanidade emitido e renovado anualmente por</w:t>
      </w:r>
      <w:r>
        <w:rPr>
          <w:rFonts w:ascii="Arial" w:hAnsi="Arial"/>
        </w:rPr>
        <w:t xml:space="preserve"> autoridade competente.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67. São obrigatórios os permanentes asseio e higiene pessoal, o uso de uniforme adequado e a higiene na manipulação dos alimentos.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68. Não é permitido o uso de instrumentos, aparelhos, recipientes e embalagens que possam</w:t>
      </w:r>
      <w:r>
        <w:rPr>
          <w:rFonts w:ascii="Arial" w:hAnsi="Arial"/>
        </w:rPr>
        <w:t xml:space="preserve"> transmitir toxidez aos alimentos.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69. A água ou gelo utilizados no preparo de bebidas em geral, e demais gêneros alimentícios deverá ser potável, isenta de qualquer contaminação.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70. É obrigatório o uso de recipientes coletores de lixo à dispo</w:t>
      </w:r>
      <w:r>
        <w:rPr>
          <w:rFonts w:ascii="Arial" w:hAnsi="Arial"/>
        </w:rPr>
        <w:t>sição dos consumidores.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71. É proibida a presença de animais nos locais de preparo e venda de gêneros alimentícios.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72. É vedado aos matadouros e açougues:</w:t>
      </w:r>
    </w:p>
    <w:p w:rsidR="00000000" w:rsidRDefault="00252C03">
      <w:pPr>
        <w:numPr>
          <w:ilvl w:val="0"/>
          <w:numId w:val="7"/>
        </w:num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Abater gado de qualquer espécie fora do matadouro ou fora de lugares apropriados, nas vi</w:t>
      </w:r>
      <w:r>
        <w:rPr>
          <w:rFonts w:ascii="Arial" w:hAnsi="Arial"/>
        </w:rPr>
        <w:t>as e povoados do Município, sem licença da Prefeitura;</w:t>
      </w:r>
    </w:p>
    <w:p w:rsidR="00000000" w:rsidRDefault="00252C03">
      <w:pPr>
        <w:numPr>
          <w:ilvl w:val="0"/>
          <w:numId w:val="7"/>
        </w:num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Vender carnes a estabelecimentos que não satisfaçam as exigências regulamentares;</w:t>
      </w:r>
    </w:p>
    <w:p w:rsidR="00000000" w:rsidRDefault="00252C03">
      <w:pPr>
        <w:numPr>
          <w:ilvl w:val="0"/>
          <w:numId w:val="7"/>
        </w:num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Abater gado de qualquer espécie, sem o prévio pagamento dos tributos;</w:t>
      </w:r>
    </w:p>
    <w:p w:rsidR="00000000" w:rsidRDefault="00252C03">
      <w:pPr>
        <w:numPr>
          <w:ilvl w:val="0"/>
          <w:numId w:val="7"/>
        </w:num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Abater gado, de qualquer espécie, antes do descan</w:t>
      </w:r>
      <w:r>
        <w:rPr>
          <w:rFonts w:ascii="Arial" w:hAnsi="Arial"/>
        </w:rPr>
        <w:t>so necessário e em estado de prenhez;</w:t>
      </w:r>
    </w:p>
    <w:p w:rsidR="00000000" w:rsidRDefault="00252C03">
      <w:pPr>
        <w:numPr>
          <w:ilvl w:val="0"/>
          <w:numId w:val="7"/>
        </w:num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Permitir a permanência nos currais do matadouro, animais mortos por mais de três horas ou, deixar de retirar, no mesmo dia, os que forem rejeitados em exames procedidos pela autoridade competente;</w:t>
      </w:r>
    </w:p>
    <w:p w:rsidR="00000000" w:rsidRDefault="00252C03">
      <w:pPr>
        <w:numPr>
          <w:ilvl w:val="0"/>
          <w:numId w:val="7"/>
        </w:num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Transportar carnes ve</w:t>
      </w:r>
      <w:r>
        <w:rPr>
          <w:rFonts w:ascii="Arial" w:hAnsi="Arial"/>
        </w:rPr>
        <w:t>rdes em veículos não apropriados, salvo por motivo de força maior e com consentimento prévio da autoridade competente.</w:t>
      </w: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Art. 73. Somente será permitido expor à venda e ao consumo, carnes provenientes dos matadouros licenciados, regularmente inspecionados e </w:t>
      </w:r>
      <w:r>
        <w:rPr>
          <w:rFonts w:ascii="Arial" w:hAnsi="Arial"/>
        </w:rPr>
        <w:t>carimbados, e quando conduzidas em veículos apropriados, conforme legislação específica.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74. Quanto à comercialização de frutas e verduras, deverão ser observadas as seguintes prescrições: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numPr>
          <w:ilvl w:val="0"/>
          <w:numId w:val="8"/>
        </w:numPr>
        <w:spacing w:before="60" w:after="6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Serem colocadas sobre mesas, tabuleiros ou prateleiras rigor</w:t>
      </w:r>
      <w:r>
        <w:rPr>
          <w:rFonts w:ascii="Arial" w:hAnsi="Arial"/>
        </w:rPr>
        <w:t>osamente limpos;</w:t>
      </w:r>
    </w:p>
    <w:p w:rsidR="00000000" w:rsidRDefault="00252C03">
      <w:pPr>
        <w:numPr>
          <w:ilvl w:val="0"/>
          <w:numId w:val="8"/>
        </w:numPr>
        <w:spacing w:before="60" w:after="6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Não estarem deterioradas;</w:t>
      </w:r>
    </w:p>
    <w:p w:rsidR="00000000" w:rsidRDefault="00252C03">
      <w:pPr>
        <w:numPr>
          <w:ilvl w:val="0"/>
          <w:numId w:val="8"/>
        </w:numPr>
        <w:spacing w:before="60" w:after="6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Não serem despojadas de suas camadas protetoras ou cascas, nem ficarem expostas em fatias.</w:t>
      </w: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75. As leiterias deverão possuir refrigeradores ou câmaras frigoríficas e balcões com tampa de aço inoxidável ou mate</w:t>
      </w:r>
      <w:r>
        <w:rPr>
          <w:rFonts w:ascii="Arial" w:hAnsi="Arial"/>
        </w:rPr>
        <w:t>rial equivalente.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76. O leite deverá ser pasteurizado, fornecido em recipiente apropriado e mantido sob refrigeração.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77. Os estabelecimentos que comercializam carnes, frangos e peixes deverão acondicioná-los em câmaras frigoríficas independent</w:t>
      </w:r>
      <w:r>
        <w:rPr>
          <w:rFonts w:ascii="Arial" w:hAnsi="Arial"/>
        </w:rPr>
        <w:t>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78. Para limpeza de carnes e frangos e escamagem de peixes deverão obrigatoriamente existir locais apropriados, bem como recipientes para recolher os detritos, não podendo de forma alguma e sob qualquer pretexto, serem jogados ao chão ou permanec</w:t>
      </w:r>
      <w:r>
        <w:rPr>
          <w:rFonts w:ascii="Arial" w:hAnsi="Arial"/>
        </w:rPr>
        <w:t>erem sobre as mesas.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79. Todos os estabelecimentos que se destinam ao preparo e comércio de gêneros alimentício deverá dispor de coletores de lixo e resíduos com tampas à prova de moscas e roedores.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80. As equipes de fiscalização sanitária terã</w:t>
      </w:r>
      <w:r>
        <w:rPr>
          <w:rFonts w:ascii="Arial" w:hAnsi="Arial"/>
        </w:rPr>
        <w:t>o acesso a qualquer dia e hora aos locais e estabelecimentos de preparo, manipulação, estocagem e comercialização de gêneros alimentícios, sendo os proprietários, depositários ou responsáveis obrigados a facilitar a ação de fiscalização, prestando todas as</w:t>
      </w:r>
      <w:r>
        <w:rPr>
          <w:rFonts w:ascii="Arial" w:hAnsi="Arial"/>
        </w:rPr>
        <w:t xml:space="preserve"> informações requeridas.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IV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 Preservação do Meio Ambiente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81. É proibido pichar, escrever, pintar ou gravar figuras nas fachadas das edificações, nos muros, nos postes e nas placas de sinalização, ressalvada os casos permitidos neste Código.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82. No interesse do controle da poluição do ar, do solo e da água, o Município exigirá parecer técnico do Órgão competente, sempre que lhe for solicitada licença de funcionamento para estabelecimentos industriais ou quaisquer outros que se configure</w:t>
      </w:r>
      <w:r>
        <w:t>m em eventuais poluidores do meio ambiente.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83. Não será permitida a utilização de árvores da arborização pública para colocação de cartazes e anúncios ou fixação de cabos e fios, nem para suporte ou apoio de objetos e instalações de qualquer naturez</w:t>
      </w:r>
      <w:r>
        <w:rPr>
          <w:rFonts w:ascii="Arial" w:hAnsi="Arial"/>
        </w:rPr>
        <w:t>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84. Para evitar a propagação de incêndios, observar-se-ão as seguintes medidas:</w:t>
      </w:r>
    </w:p>
    <w:p w:rsidR="00000000" w:rsidRDefault="00252C03">
      <w:pPr>
        <w:numPr>
          <w:ilvl w:val="0"/>
          <w:numId w:val="9"/>
        </w:numPr>
        <w:spacing w:before="60" w:after="6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A ninguém é permitido atear fogo em roçados, palhadas ou matas, que limitem com terras de outrem ou com vias públicas, sem preparo de aceiros, que terão sete metros de</w:t>
      </w:r>
      <w:r>
        <w:rPr>
          <w:rFonts w:ascii="Arial" w:hAnsi="Arial"/>
        </w:rPr>
        <w:t xml:space="preserve"> largura, sendo dois e meio metros capinados e varridos e as restantes roçadas, mantidas as mesmas medidas nos limites de comprimento;</w:t>
      </w:r>
    </w:p>
    <w:p w:rsidR="00000000" w:rsidRDefault="00252C03">
      <w:pPr>
        <w:numPr>
          <w:ilvl w:val="0"/>
          <w:numId w:val="9"/>
        </w:numPr>
        <w:spacing w:before="60" w:after="60"/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Sem comunicar aos confinantes, com antecedência mínima de vinte e quatro horas, através de aviso escrito e testemunhado m</w:t>
      </w:r>
      <w:r>
        <w:rPr>
          <w:rFonts w:ascii="Arial" w:hAnsi="Arial"/>
        </w:rPr>
        <w:t>arcando dia, hora e local de lançamento do fogo.</w:t>
      </w:r>
    </w:p>
    <w:p w:rsidR="00000000" w:rsidRDefault="00252C03">
      <w:pPr>
        <w:jc w:val="both"/>
        <w:rPr>
          <w:rFonts w:ascii="Arial" w:hAnsi="Arial"/>
          <w:b/>
        </w:rPr>
      </w:pPr>
    </w:p>
    <w:p w:rsidR="00000000" w:rsidRDefault="00252C03">
      <w:pPr>
        <w:pStyle w:val="Ttulo1"/>
      </w:pPr>
      <w:r>
        <w:t>CAPÍTULO VI</w:t>
      </w:r>
    </w:p>
    <w:p w:rsidR="00000000" w:rsidRDefault="00252C03">
      <w:pPr>
        <w:pStyle w:val="Ttulo1"/>
      </w:pPr>
      <w:r>
        <w:t>DA SEGURANÇA DA POPULAÇÃO</w:t>
      </w:r>
    </w:p>
    <w:p w:rsidR="00000000" w:rsidRDefault="00252C03">
      <w:pPr>
        <w:jc w:val="center"/>
        <w:rPr>
          <w:rFonts w:ascii="Arial" w:hAnsi="Arial"/>
          <w:b/>
        </w:rPr>
      </w:pP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Das Disposições Gerais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85. A execução de qualquer atividade que possa causar ameaça à segurança da população ou a seus usuários, tais como a instalação e</w:t>
      </w:r>
      <w:r>
        <w:t xml:space="preserve"> o funcionamento de equipamentos elétricos, eletrônicos e eletromecânicos e de combustão e máquinas em geral, estarão sujeitas as intervenções da Prefeitura.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</w:pPr>
      <w:r>
        <w:t>Seção II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 Instalação e Funcionamento das Máquinas e Motores em Geral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86. Deferida a insta</w:t>
      </w:r>
      <w:r>
        <w:t>lação, o assentamento e o funcionamento das máquinas e motores em geral, deverá ser feito de modo a não produzir poluição do meio ambiente, riscos ou danos à saúde da população.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87. Os estabelecimentos que tenham por finalidades a instalação reforma,</w:t>
      </w:r>
      <w:r>
        <w:rPr>
          <w:rFonts w:ascii="Arial" w:hAnsi="Arial"/>
        </w:rPr>
        <w:t xml:space="preserve"> substituição e assistência técnica de máquinas e motores em geral devem ter seu responsável técnico registrado nos órgãos competentes que disciplinam o exercício de profissões atendendo às normas da Associação Brasileira de Normas Técnicas - ABNT e das Co</w:t>
      </w:r>
      <w:r>
        <w:rPr>
          <w:rFonts w:ascii="Arial" w:hAnsi="Arial"/>
        </w:rPr>
        <w:t>ncessionárias específicas.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88. O funcionamento de máquinas e motores em geral, destinado ao uso da população, somente será permitido mediante comprovação de existência de contrato de manutenção com firma técnica especializada.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O res</w:t>
      </w:r>
      <w:r>
        <w:t>ponsável pelo local onde funcionam tais equipamentos deverá comunicar à Prefeitura, anualmente, o nome da firma encarregada da prestação da assistência técnica, juntando comprovação do contrato.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Seção III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Dos Inflamáveis, Explosivos e Químicos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lastRenderedPageBreak/>
        <w:t xml:space="preserve">Art. 89. O </w:t>
      </w:r>
      <w:r>
        <w:t>alvará de funcionamento para localização dos estabelecimentos destinados a depósito, entreposto, transporte e fabrico de produtos inflamáveis, explosivos e químicos somente será concedido para instalação às margens do contorno rodoviário e das rodovias, tr</w:t>
      </w:r>
      <w:r>
        <w:t>echos estabelecidos em legislação específica vigente.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Parágrafo único. A instalação dos estabelecimentos de que trata este artigo não poderá situar-se em zonas consideradas residenciais ou de uso misto.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90. A implantação de postos de abastecimento d</w:t>
      </w:r>
      <w:r>
        <w:rPr>
          <w:rFonts w:ascii="Arial" w:hAnsi="Arial"/>
        </w:rPr>
        <w:t>e veículos, bombas de gasolina e depósitos de outros inflamáveis fica sujeita a licença do poder público, observada a regulamentação da legislação superveniente.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 xml:space="preserve">Parágrafo único. A empresa beneficiada por este artigo deverá, dentro do prazo improrrogável </w:t>
      </w:r>
      <w:r>
        <w:t>de seis meses desta Lei, adaptar suas instalações de modo a oferecer segurança aos vizinhos, sob pena de suspensão ou cassação do alvará de funcionamento.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91. Os estabelecimentos onde a pavimentação do pátio de serviços ou manobras for igual ou se co</w:t>
      </w:r>
      <w:r>
        <w:rPr>
          <w:rFonts w:ascii="Arial" w:hAnsi="Arial"/>
        </w:rPr>
        <w:t>nfundir com o passeio público, são obrigatória a pintura de faixa demarcatória com mínimo de 0,10m. na cor amarela fosforescente delimitando o passeio.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92. Os depósitos de explosivos e inflamáveis somente serão construídos e autorizados nos locais es</w:t>
      </w:r>
      <w:r>
        <w:rPr>
          <w:rFonts w:ascii="Arial" w:hAnsi="Arial"/>
        </w:rPr>
        <w:t>pecialmente designados pela Prefeitura e deverão estar compatíveis com as diretrizes do Plano Estratégico Diretor Ambiental Urbano, atendendo ainda ao especificado pelo Código de Obras do Município.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93. Os botijões de gás liqüefeito de petróleo somen</w:t>
      </w:r>
      <w:r>
        <w:t>te poderão ser colocados à venda em estabelecimento comercial especializado, observadas as normas de segurança estabelecidas por legislação pertinente.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94. Em todo depósito, posto de abastecimento de veículos, armazém a granel ou qualquer outro imóve</w:t>
      </w:r>
      <w:r>
        <w:rPr>
          <w:rFonts w:ascii="Arial" w:hAnsi="Arial"/>
        </w:rPr>
        <w:t>l onde haja armazenamento de produtos inflamáveis e explosivos, deverão existir equipamentos e instalações contra incêndios, em quantidade que atenda às normas técnicas, mantidas em perfeito estado de funcionamento.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95. É expressamente proibido: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 -</w:t>
      </w:r>
      <w:r>
        <w:rPr>
          <w:rFonts w:ascii="Arial" w:hAnsi="Arial"/>
        </w:rPr>
        <w:t xml:space="preserve"> fabricar explosivos sem licença especial e em local não determinado pela Prefeitura;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 - depositar ou conservar nas vias públicas, ainda que provisoriamente, inflamáveis ou explosivos sem a prévia concessão da Prefeitura nem o atendimento às normas de se</w:t>
      </w:r>
      <w:r>
        <w:rPr>
          <w:rFonts w:ascii="Arial" w:hAnsi="Arial"/>
        </w:rPr>
        <w:t>gurança;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III - queimar fogos de artifício, bombas ou fogos similares nos logradouros públicos ou em janelas e portas voltadas para os mesmos;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IV - soltar balões em todo o território municipal;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 - fazer fogueiras em logradouros públicos sem a prévia autori</w:t>
      </w:r>
      <w:r>
        <w:rPr>
          <w:rFonts w:ascii="Arial" w:hAnsi="Arial"/>
        </w:rPr>
        <w:t>zação municipal;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VI - utilizar, sem justo motivo, armas de fogo dentro do perímetro urbano do Município.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As disposições contidas no inciso III deste artigo poderão ser suspensas em dias de regozijo público ou festividades de caráter relig</w:t>
      </w:r>
      <w:r>
        <w:t>ioso e cultural, comícios e recepções políticas.</w:t>
      </w:r>
    </w:p>
    <w:p w:rsidR="00000000" w:rsidRDefault="00252C03">
      <w:pPr>
        <w:pStyle w:val="BodyTextIndent2"/>
      </w:pPr>
    </w:p>
    <w:p w:rsidR="00000000" w:rsidRDefault="00252C03">
      <w:pPr>
        <w:pStyle w:val="BodyTextIndent2"/>
        <w:ind w:firstLine="3544"/>
        <w:rPr>
          <w:b/>
        </w:rPr>
      </w:pPr>
      <w:r>
        <w:rPr>
          <w:b/>
        </w:rPr>
        <w:t>CAPÍTULO VII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DOS ANIMAIS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96. É proibida a permanência de animais soltos nas vias públicas localizadas em área urbana.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 1º. Os cães poderão transitar nos logradouros públicos desde que acompanhados p</w:t>
      </w:r>
      <w:r>
        <w:t>or seus donos, respondendo estes pelas perdas e danos que os animais causarem a terceiros.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§2º. É terminantemente proibido fazer uso de espaços públicos para satisfazer as necessidades fisológicas dos animais domésticos.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3º. Os animais vadios encontrad</w:t>
      </w:r>
      <w:r>
        <w:t>os nos logradouros públicos serão recolhidos ao depósito da municipalidade no prazo máximo de 8 (oito) dias, mediante o pagamento da multa e das taxas devidas.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4º. Os animais não retirados no prazo estipulado poderão ser:</w:t>
      </w:r>
    </w:p>
    <w:p w:rsidR="00000000" w:rsidRDefault="00252C03">
      <w:pPr>
        <w:pStyle w:val="Corpodetexto"/>
        <w:ind w:firstLine="567"/>
      </w:pPr>
    </w:p>
    <w:p w:rsidR="00000000" w:rsidRDefault="00252C03">
      <w:pPr>
        <w:numPr>
          <w:ilvl w:val="0"/>
          <w:numId w:val="10"/>
        </w:num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vendidos em hasta pública, em </w:t>
      </w:r>
      <w:r>
        <w:rPr>
          <w:rFonts w:ascii="Arial" w:hAnsi="Arial"/>
        </w:rPr>
        <w:t>se tratando de animal de raça;</w:t>
      </w:r>
    </w:p>
    <w:p w:rsidR="00000000" w:rsidRDefault="00252C03">
      <w:pPr>
        <w:numPr>
          <w:ilvl w:val="0"/>
          <w:numId w:val="10"/>
        </w:num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doados a entidades universitárias para fins de experiências científicas;</w:t>
      </w:r>
    </w:p>
    <w:p w:rsidR="00000000" w:rsidRDefault="00252C03">
      <w:pPr>
        <w:numPr>
          <w:ilvl w:val="0"/>
          <w:numId w:val="10"/>
        </w:numPr>
        <w:ind w:left="2127" w:hanging="426"/>
        <w:jc w:val="both"/>
        <w:rPr>
          <w:rFonts w:ascii="Arial" w:hAnsi="Arial"/>
        </w:rPr>
      </w:pPr>
      <w:r>
        <w:rPr>
          <w:rFonts w:ascii="Arial" w:hAnsi="Arial"/>
        </w:rPr>
        <w:t>doados a entidades de proteção dos animais.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§ 5º. O animal recolhido com evidentes sinais de doença contagiosa será sacrificado, incinerado e enterrado</w:t>
      </w:r>
      <w:r>
        <w:t>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97. O poder público municipal manterá, em colaboração com os órgãos competentes, a campanha de vacinação anti-rábica extensiva em todo o território do Município.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98. É obrigatória a vacinação anti-rábica anual em animais domésticos, em especi</w:t>
      </w:r>
      <w:r>
        <w:rPr>
          <w:rFonts w:ascii="Arial" w:hAnsi="Arial"/>
        </w:rPr>
        <w:t>al nos cães e gatos.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99. Não será permitido a passagem ou estacionamento de tropas ou rebanhos no perímetro urbano, exceto em logradouros ou áreas para isso designados.</w:t>
      </w: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100. Somente serão permitidos espetáculos exibindo animais ferozes com a aut</w:t>
      </w:r>
      <w:r>
        <w:rPr>
          <w:rFonts w:ascii="Arial" w:hAnsi="Arial"/>
        </w:rPr>
        <w:t>orização expressa do poder público, que exigirá todas as precauções necessárias para garantir a segurança do público.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 VIII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 PUBLICIDADE E PROPAGANDA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 xml:space="preserve">Art. 101. A exploração de qualquer meio publicitário nas vias, nos logradouros públicos e </w:t>
      </w:r>
      <w:r>
        <w:t>nas áreas particulares expostas ao público depende de autorização e estarão submetidas a pré-condições estabelecidas pelo poder público municipal e do pagamento da taxa respectiva estabelecida por lei própria.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Art. 102. A afixação de anúncios e quaisquer </w:t>
      </w:r>
      <w:r>
        <w:rPr>
          <w:rFonts w:ascii="Arial" w:hAnsi="Arial"/>
        </w:rPr>
        <w:t>outros veículos de publicidade e propaganda referentes a estabelecimentos comerciais e de serviços ou qualquer outro tipo de estabelecimento, eventos, promoções ou produtos depende de licença da Prefeitura mediante requerimento dos interessados.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</w:t>
      </w:r>
      <w:r>
        <w:t xml:space="preserve"> único. Inclui-se na obrigatoriedade deste artigo todos os cartazes, faixas, letreiros, programas, quadros, painéis, placas, avisos, anúncios e </w:t>
      </w:r>
      <w:r>
        <w:lastRenderedPageBreak/>
        <w:t>mostruários, luminosos ou não, feitos por qualquer modo, material, processo ou engenho, suspensos, distribuídos,</w:t>
      </w:r>
      <w:r>
        <w:t xml:space="preserve"> afixados ou pintados em paredes, muros, tapumes, veículos ou calçadas.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103. Os pedidos de licença para a veiculação de publicidade ou propaganda deverão ser encaminhados mediante a apresentação de desenhos e dizeres, em escala adequada, contendo: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I </w:t>
      </w:r>
      <w:r>
        <w:rPr>
          <w:rFonts w:ascii="Arial" w:hAnsi="Arial"/>
        </w:rPr>
        <w:t>- a indicação dos locais onde serão colocados, pintados ou distribuídos;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 - a estrutura construtiva, se houver, e as medidas de segurança pública;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III - a natureza do material de confecção;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IV - as dimensões;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 - as inscrições e o texto;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VI - as cores e </w:t>
      </w:r>
      <w:r>
        <w:rPr>
          <w:rFonts w:ascii="Arial" w:hAnsi="Arial"/>
        </w:rPr>
        <w:t>alegorias utilizadas;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VII - a apresentação de responsável técnico, quando julgado necessário.</w:t>
      </w: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104. Os anúncios encontrados sem que os responsáveis tenham satisfeito as formalidades deste capítulo poderão ser apreendidos e retirados pela Prefeitura, at</w:t>
      </w:r>
      <w:r>
        <w:rPr>
          <w:rFonts w:ascii="Arial" w:hAnsi="Arial"/>
        </w:rPr>
        <w:t>é a satisfação daquelas formalidades, além do pagamento da multa prevista nesta Lei.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105. Não será permitida a colocação de anúncios e cartazes quando: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 - pela sua natureza, provoquem aglomerações prejudiciais ao trânsito público;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 - diminuam a v</w:t>
      </w:r>
      <w:r>
        <w:rPr>
          <w:rFonts w:ascii="Arial" w:hAnsi="Arial"/>
        </w:rPr>
        <w:t>isibilidade de veículos em trânsito ou da sinalização de tráfego;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III - de alguma forma, prejudiquem os aspectos paisagísticos da cidade, seus panoramas naturais, monumentos típicos, históricos e tradicionais;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IV - forem ofensivos à moral ou contiverem diz</w:t>
      </w:r>
      <w:r>
        <w:rPr>
          <w:rFonts w:ascii="Arial" w:hAnsi="Arial"/>
        </w:rPr>
        <w:t>eres desfavoráveis a indivíduos, crenças e instituições;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 - contiverem incorreções de linguagem;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VI - forem colocados nos muros, muralhas e grades externas de jardins públicos;</w:t>
      </w:r>
    </w:p>
    <w:p w:rsidR="00000000" w:rsidRDefault="00252C03">
      <w:pPr>
        <w:spacing w:before="80" w:after="8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VII - desfigurem bens de propriedade pública.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106.Os anúncios deverão se</w:t>
      </w:r>
      <w:r>
        <w:rPr>
          <w:rFonts w:ascii="Arial" w:hAnsi="Arial"/>
        </w:rPr>
        <w:t>r mantidos em boas condições de conservação e deverão sempre ser  renovados ou consertados, sempre que tais providências sejam necessárias para o seu bom aspecto e segurança.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107. O Executivo Municipal estabelecerá através de Decreto outras medidas r</w:t>
      </w:r>
      <w:r>
        <w:rPr>
          <w:rFonts w:ascii="Arial" w:hAnsi="Arial"/>
        </w:rPr>
        <w:t>elativas à matéria.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>Parágrafo único. Até a regulamentação da matéria, fica vedada a utilização de outdoor na área urbana do Município.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</w:pPr>
      <w:r>
        <w:t>Seção I</w:t>
      </w:r>
    </w:p>
    <w:p w:rsidR="00000000" w:rsidRDefault="00252C03">
      <w:pPr>
        <w:pStyle w:val="Ttulo1"/>
        <w:rPr>
          <w:spacing w:val="0"/>
        </w:rPr>
      </w:pPr>
      <w:r>
        <w:rPr>
          <w:spacing w:val="0"/>
        </w:rPr>
        <w:t>Das Bancas de Impressos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3"/>
      </w:pPr>
      <w:r>
        <w:t>Art. 108. A exploração de banca de impressos em logradouros públicos é considerada per</w:t>
      </w:r>
      <w:r>
        <w:t>missão do serviço público, nos termos da legislação específica, exigindo prévia licitação pública.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3"/>
        <w:ind w:firstLine="567"/>
      </w:pPr>
      <w:r>
        <w:t>§1º. A cada particular interessado na exploração de bancas de impressos será concedida uma única permissão.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BodyTextIndent2"/>
      </w:pPr>
      <w:r>
        <w:t xml:space="preserve">§2º. A exploração da banca pelo permissionário </w:t>
      </w:r>
      <w:r>
        <w:t>é pessoal e intransferível.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109. A localização da banca de impressos nos logradouros públicos será definida pelo Município no ato licitatório, quando também apresentará o projeto e a forma da banca, a ser respeitado pelo permissionário, juntamente co</w:t>
      </w:r>
      <w:r>
        <w:t>m as seguintes condições:</w:t>
      </w:r>
    </w:p>
    <w:p w:rsidR="00000000" w:rsidRDefault="00252C03">
      <w:pPr>
        <w:pStyle w:val="Corpodetexto"/>
      </w:pPr>
    </w:p>
    <w:p w:rsidR="00000000" w:rsidRDefault="00252C03">
      <w:pPr>
        <w:spacing w:before="60" w:after="6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 – apresentar bom aspecto estético, em conformidade ao projeto aprovado pela Prefeitura;</w:t>
      </w:r>
    </w:p>
    <w:p w:rsidR="00000000" w:rsidRDefault="00252C03">
      <w:pPr>
        <w:spacing w:before="60" w:after="6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>II – ocupar exclusivamente o espaço que lhe foi destinado pela Prefeitura;</w:t>
      </w:r>
    </w:p>
    <w:p w:rsidR="00000000" w:rsidRDefault="00252C03">
      <w:pPr>
        <w:spacing w:before="60" w:after="6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III – ser colocada de forma que não prejudique o livre trânsito </w:t>
      </w:r>
      <w:r>
        <w:rPr>
          <w:rFonts w:ascii="Arial" w:hAnsi="Arial"/>
        </w:rPr>
        <w:t>nas calçadas e a visão dos motoristas e pedestres;</w:t>
      </w:r>
    </w:p>
    <w:p w:rsidR="00000000" w:rsidRDefault="00252C03">
      <w:pPr>
        <w:spacing w:before="60" w:after="6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IV – não ser localizada em frente a hospitais, casas de saúde, paradas de veículos de transporte coletivo, entradas de edifícios residenciais e repartições públicas;</w:t>
      </w:r>
    </w:p>
    <w:p w:rsidR="00000000" w:rsidRDefault="00252C03">
      <w:pPr>
        <w:spacing w:before="60" w:after="60"/>
        <w:ind w:left="2126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V – não prejudiquem a visibilidade e o </w:t>
      </w:r>
      <w:r>
        <w:rPr>
          <w:rFonts w:ascii="Arial" w:hAnsi="Arial"/>
        </w:rPr>
        <w:t>acesso aos estabelecimentos comerciais frontais mais próximos.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jc w:val="both"/>
        <w:rPr>
          <w:rFonts w:ascii="Arial" w:hAnsi="Arial"/>
        </w:rPr>
      </w:pPr>
      <w:r>
        <w:rPr>
          <w:rFonts w:ascii="Arial" w:hAnsi="Arial"/>
        </w:rPr>
        <w:t>Art. 110. A Prefeitura, para atender a interesse público, pode determinar, a qualquer tempo, a mudança da banca de impressos para outro local.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rPr>
          <w:spacing w:val="0"/>
        </w:rPr>
      </w:pPr>
      <w:r>
        <w:rPr>
          <w:spacing w:val="0"/>
        </w:rPr>
        <w:t>Art. 111. O Prefeito Municipal estabelecerá atra</w:t>
      </w:r>
      <w:r>
        <w:rPr>
          <w:spacing w:val="0"/>
        </w:rPr>
        <w:t>vés de Decreto outras medidas relativas à matéria.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Ttulo1"/>
      </w:pPr>
      <w:r>
        <w:t>CAPÍTULO IX</w:t>
      </w:r>
    </w:p>
    <w:p w:rsidR="00000000" w:rsidRDefault="00252C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DAS PEDREIRAS, OLARIAS E JAZIDAS MINERAIS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</w:pPr>
      <w:r>
        <w:t>Art. 112. A exploração de pedreiras, olarias, cascalheiras, areal e jazidas minerais, além da licença de localização e funcionamento, dependerá sempr</w:t>
      </w:r>
      <w:r>
        <w:t>e de licença especial, principalmente no caso de emprego de explosivos.</w:t>
      </w:r>
    </w:p>
    <w:p w:rsidR="00000000" w:rsidRDefault="00252C03">
      <w:pPr>
        <w:jc w:val="both"/>
        <w:rPr>
          <w:rFonts w:ascii="Arial" w:hAnsi="Arial"/>
        </w:rPr>
      </w:pPr>
    </w:p>
    <w:p w:rsidR="00000000" w:rsidRDefault="00252C03">
      <w:pPr>
        <w:pStyle w:val="Corpodetexto"/>
        <w:ind w:firstLine="567"/>
      </w:pPr>
      <w:r>
        <w:t>§ 1º. A licença será concedida ao particular autorizado pelo órgão federal competente a explorar a jazida, devendo o pedido ser instruído com documentos exigidos pela legislação compe</w:t>
      </w:r>
      <w:r>
        <w:t>tente.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 2º. O titular da licença será responsável por qualquer dano que porventura causar, direta ou indiretamente, à pessoas ou a bens públicos e privados.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 3º. A licença para o exercício das atividades de que trata este Capítulo será pessoal e intran</w:t>
      </w:r>
      <w:r>
        <w:t>sferível e por prazo determinado.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113. Além dos casos indicados neste Código, a licença será cassada quando: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spacing w:before="60" w:after="60"/>
        <w:ind w:left="2126" w:hanging="425"/>
      </w:pPr>
      <w:r>
        <w:t>I – na área destinada à exploração, for realizada pelo licenciada construção incompatível com a natureza da atividade;</w:t>
      </w:r>
    </w:p>
    <w:p w:rsidR="00000000" w:rsidRDefault="00252C03">
      <w:pPr>
        <w:pStyle w:val="Corpodetexto"/>
        <w:spacing w:before="60" w:after="60"/>
        <w:ind w:left="2126" w:hanging="425"/>
      </w:pPr>
      <w:r>
        <w:t>II – for verificada r</w:t>
      </w:r>
      <w:r>
        <w:t>edução da área de segurança estabelecida para a exploração;</w:t>
      </w:r>
    </w:p>
    <w:p w:rsidR="00000000" w:rsidRDefault="00252C03">
      <w:pPr>
        <w:pStyle w:val="Corpodetexto"/>
        <w:spacing w:before="60" w:after="60"/>
        <w:ind w:left="2126" w:hanging="425"/>
      </w:pPr>
      <w:r>
        <w:t>III – determinada pelo poder público estadual ou federal.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114. A exploração de pedreiras e jazidas minerais somente será permitida quando:</w:t>
      </w:r>
    </w:p>
    <w:p w:rsidR="00000000" w:rsidRDefault="00252C03">
      <w:pPr>
        <w:pStyle w:val="Corpodetexto"/>
        <w:spacing w:before="60" w:after="60"/>
        <w:ind w:left="2126" w:hanging="425"/>
      </w:pPr>
      <w:r>
        <w:lastRenderedPageBreak/>
        <w:t>I – a área explorada não estiver em local considera</w:t>
      </w:r>
      <w:r>
        <w:t>do de atração turística e beleza paisagística;</w:t>
      </w:r>
    </w:p>
    <w:p w:rsidR="00000000" w:rsidRDefault="00252C03">
      <w:pPr>
        <w:pStyle w:val="Corpodetexto"/>
        <w:spacing w:before="60" w:after="60"/>
        <w:ind w:left="2126" w:hanging="425"/>
      </w:pPr>
      <w:r>
        <w:t>II – não se constitua em ameaça à segurança da população, nem comprometa o desenvolvimento urbanístico da região;</w:t>
      </w:r>
    </w:p>
    <w:p w:rsidR="00000000" w:rsidRDefault="00252C03">
      <w:pPr>
        <w:pStyle w:val="Corpodetexto"/>
        <w:spacing w:before="60" w:after="60"/>
        <w:ind w:left="2126" w:hanging="425"/>
      </w:pPr>
      <w:r>
        <w:t>III – não prejudique o funcionamento normal de escolas, hospitais, ambulatórios, casas de saúde</w:t>
      </w:r>
      <w:r>
        <w:t>, de repouso ou similares;</w:t>
      </w:r>
    </w:p>
    <w:p w:rsidR="00000000" w:rsidRDefault="00252C03">
      <w:pPr>
        <w:pStyle w:val="Corpodetexto"/>
        <w:spacing w:before="60" w:after="60"/>
        <w:ind w:left="2126" w:hanging="425"/>
      </w:pPr>
      <w:r>
        <w:t>IV – fique assegurada a existência de faixa de segurança para exploração da atividade;</w:t>
      </w:r>
    </w:p>
    <w:p w:rsidR="00000000" w:rsidRDefault="00252C03">
      <w:pPr>
        <w:pStyle w:val="Corpodetexto"/>
        <w:spacing w:before="60" w:after="60"/>
        <w:ind w:left="2126" w:hanging="425"/>
      </w:pPr>
      <w:r>
        <w:t>V – com a apresentação de um plano de exploração visando a recuperação/reutilização da área após a sua exploração.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 xml:space="preserve">Art. 115. A instalação de </w:t>
      </w:r>
      <w:r>
        <w:t>olarias nas zonas urbanas do Município deve obedecer às seguintes restrições:</w:t>
      </w:r>
    </w:p>
    <w:p w:rsidR="00000000" w:rsidRDefault="00252C03">
      <w:pPr>
        <w:pStyle w:val="Corpodetexto"/>
        <w:spacing w:before="80" w:after="80"/>
        <w:ind w:left="1984" w:hanging="425"/>
      </w:pPr>
      <w:r>
        <w:t>I – as chaminés serão construídas de modo a não incomodar os moradores vizinhos pela fumaça ou emanações nocivas;</w:t>
      </w:r>
    </w:p>
    <w:p w:rsidR="00000000" w:rsidRDefault="00252C03">
      <w:pPr>
        <w:pStyle w:val="Corpodetexto"/>
        <w:spacing w:before="80" w:after="80"/>
        <w:ind w:left="1984" w:hanging="425"/>
      </w:pPr>
      <w:r>
        <w:t>II – quando as escavações facilitarem a formação de depósitos de</w:t>
      </w:r>
      <w:r>
        <w:t xml:space="preserve"> águas, será o explorador obrigado a fazer o devido escoamento e apresentar um plano de exploração visando à recuperação/reutilização da área após a sua exploração.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116. A Prefeitura poderá, em qualquer tempo, determinar a execução de obras na área o</w:t>
      </w:r>
      <w:r>
        <w:t>u local de exploração de pedreiras, olarias e jazidas minerais, visando à proteção de propriedades circunvizinhas ou para evitar obstrução de cursos e mananciais de águas.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117. As medidas de segurança, o horário de funcionamento, a natureza do equipa</w:t>
      </w:r>
      <w:r>
        <w:t>mento utilizado e o uso de explosivos, bem como as condições para exploração de pedreiras, olarias e jazidas minerais serão estabelecidas em ato administrativo.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CAPÍTULO X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DO PROCESSO ADMINISTRATIVO FISCAL</w:t>
      </w:r>
    </w:p>
    <w:p w:rsidR="00000000" w:rsidRDefault="00252C03">
      <w:pPr>
        <w:pStyle w:val="Corpodetexto"/>
        <w:jc w:val="center"/>
        <w:rPr>
          <w:b/>
        </w:rPr>
      </w:pP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Seção I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Das Disposições Preliminares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 xml:space="preserve">Art. 118. </w:t>
      </w:r>
      <w:r>
        <w:t>Verificada violação de qualquer dos dispositivos de lei ou regulamento do poder de polícia, o processo terá início por: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left="2127" w:hanging="426"/>
      </w:pPr>
      <w:r>
        <w:t>I -   Auto de infração;</w:t>
      </w:r>
    </w:p>
    <w:p w:rsidR="00000000" w:rsidRDefault="00252C03">
      <w:pPr>
        <w:pStyle w:val="Corpodetexto"/>
        <w:ind w:left="2127" w:hanging="426"/>
      </w:pPr>
      <w:r>
        <w:t>II - Ato administrativo que resulte em aplicação de penalidade prevista em legislação do poder de polícia.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</w:t>
      </w:r>
      <w:r>
        <w:t>. 119. O infrator será intimado a partir da data do recebimento ou publicação do auto de infração, nas seguintes formas: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left="2127" w:hanging="426"/>
      </w:pPr>
      <w:r>
        <w:t>I – pessoalmente: provada com a sua assinatura, ou de seu mandatário ou preposto;</w:t>
      </w:r>
    </w:p>
    <w:p w:rsidR="00000000" w:rsidRDefault="00252C03">
      <w:pPr>
        <w:pStyle w:val="Corpodetexto"/>
        <w:ind w:left="2127" w:hanging="426"/>
      </w:pPr>
      <w:r>
        <w:t>II - por via postal: com prova de recepção ou nas hi</w:t>
      </w:r>
      <w:r>
        <w:t>póteses de recusa de recebimento ou ausência do infrator, devidamente justificada;</w:t>
      </w:r>
    </w:p>
    <w:p w:rsidR="00000000" w:rsidRDefault="00252C03">
      <w:pPr>
        <w:pStyle w:val="Corpodetexto"/>
        <w:ind w:left="2127" w:hanging="426"/>
      </w:pPr>
      <w:r>
        <w:t>III - por edital: publicado uma vez no Diário Oficial do Município, não sendo possível à intimação nas formas anteriormente mencionadas.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 xml:space="preserve">Parágrafo único. Omitida a data no </w:t>
      </w:r>
      <w:r>
        <w:t>aviso pelo recebimento do destinatário a que se refere o inciso II, considerar-se-á feita à intimação:</w:t>
      </w:r>
    </w:p>
    <w:p w:rsidR="00000000" w:rsidRDefault="00252C03">
      <w:pPr>
        <w:pStyle w:val="Corpodetexto"/>
        <w:ind w:firstLine="567"/>
      </w:pPr>
    </w:p>
    <w:p w:rsidR="00000000" w:rsidRDefault="00252C03">
      <w:pPr>
        <w:pStyle w:val="Corpodetexto"/>
      </w:pPr>
    </w:p>
    <w:p w:rsidR="00000000" w:rsidRDefault="00252C03">
      <w:pPr>
        <w:pStyle w:val="Corpodetexto"/>
        <w:numPr>
          <w:ilvl w:val="0"/>
          <w:numId w:val="11"/>
        </w:numPr>
        <w:spacing w:before="60" w:after="60"/>
        <w:ind w:left="1985" w:firstLine="0"/>
      </w:pPr>
      <w:r>
        <w:t>10 (dez) dias a contar da entrega na agência postal;</w:t>
      </w:r>
    </w:p>
    <w:p w:rsidR="00000000" w:rsidRDefault="00252C03">
      <w:pPr>
        <w:pStyle w:val="Corpodetexto"/>
        <w:numPr>
          <w:ilvl w:val="0"/>
          <w:numId w:val="11"/>
        </w:numPr>
        <w:spacing w:before="60" w:after="60"/>
        <w:ind w:left="2410" w:hanging="425"/>
      </w:pPr>
      <w:r>
        <w:t xml:space="preserve">na data constante do carimbo da agência postal que proceder devolução do aviso de recebimento, se </w:t>
      </w:r>
      <w:r>
        <w:t>anterior à data de ciência do intimado pessoalmente.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120. A intimação conterá obrigatoriamente: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spacing w:before="40" w:after="40"/>
        <w:ind w:left="2126" w:hanging="425"/>
      </w:pPr>
      <w:r>
        <w:t>I -   a qualificação do intimado;</w:t>
      </w:r>
    </w:p>
    <w:p w:rsidR="00000000" w:rsidRDefault="00252C03">
      <w:pPr>
        <w:pStyle w:val="Corpodetexto"/>
        <w:spacing w:before="40" w:after="40"/>
        <w:ind w:left="2126" w:hanging="425"/>
      </w:pPr>
      <w:r>
        <w:t>II -  a finalidade da intimação;</w:t>
      </w:r>
    </w:p>
    <w:p w:rsidR="00000000" w:rsidRDefault="00252C03">
      <w:pPr>
        <w:pStyle w:val="Corpodetexto"/>
        <w:spacing w:before="40" w:after="40"/>
        <w:ind w:left="2126" w:hanging="425"/>
      </w:pPr>
      <w:r>
        <w:t>III - o prazo e local para seu atendimento;</w:t>
      </w:r>
    </w:p>
    <w:p w:rsidR="00000000" w:rsidRDefault="00252C03">
      <w:pPr>
        <w:pStyle w:val="Corpodetexto"/>
        <w:spacing w:before="40" w:after="40"/>
        <w:ind w:left="2126" w:hanging="425"/>
      </w:pPr>
      <w:r>
        <w:t>IV -a assinatura do funcionário, com indic</w:t>
      </w:r>
      <w:r>
        <w:t>ação do seu cargo ou função e o número de matrícula.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Parágrafo único. Prescinde da assinatura a intimação emitida por processo eletrônico.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CAPÍTULO XI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DAS INFRAÇÕES E PENALIDADES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lastRenderedPageBreak/>
        <w:t>Art. 121. Considera-se infração toda ação ou omissão contrárias às disposiç</w:t>
      </w:r>
      <w:r>
        <w:t>ões contidas neste Código ou de outras Leis e Decretos do Governo Municipal, no exercício de poder de polícia.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§1º. Será considerado infrator, todo aquele que cometer, mandar, constranger ou auxiliar violação das normas deste Código, bem como os responsáv</w:t>
      </w:r>
      <w:r>
        <w:t>eis pelo cumprimento das leis, por omissão.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§2º. Nos casos em que se constate perigo iminente para a comunidade, será lavrado auto de infração, independentemente de notificação preliminar.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§3º. As incorreções ou omissões do auto de infração não acarretar</w:t>
      </w:r>
      <w:r>
        <w:t>ão nulidade quando do processo constarem elementos suficientes para determinação da infração e do infrator.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§4º. Os autos de infração obedecerão a modelos especiais elaborados de acordo com a Lei e aprovados pela administração pública.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§5º. Observar-se-ã</w:t>
      </w:r>
      <w:r>
        <w:t>o, na lavratura do auto de infração, os mesmos procedimentos previstos para a notificação.</w:t>
      </w:r>
    </w:p>
    <w:p w:rsidR="00000000" w:rsidRDefault="00252C03">
      <w:pPr>
        <w:pStyle w:val="Corpodetexto"/>
      </w:pPr>
    </w:p>
    <w:p w:rsidR="00000000" w:rsidRDefault="00252C03">
      <w:pPr>
        <w:pStyle w:val="BodyText20"/>
        <w:tabs>
          <w:tab w:val="left" w:pos="0"/>
          <w:tab w:val="left" w:pos="1985"/>
        </w:tabs>
        <w:ind w:left="0"/>
      </w:pPr>
      <w:r>
        <w:t>Art. 122. Integra a presente Lei</w:t>
      </w:r>
      <w:r>
        <w:rPr>
          <w:b/>
        </w:rPr>
        <w:t xml:space="preserve"> </w:t>
      </w:r>
      <w:r>
        <w:t>o</w:t>
      </w:r>
      <w:r>
        <w:rPr>
          <w:b/>
        </w:rPr>
        <w:t xml:space="preserve"> </w:t>
      </w:r>
      <w:r>
        <w:t>Anexo Único - Tabela Base para Aplicação de Multas;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123. Sem prejuízo das sanções de natureza civil ou penal cabíveis, as i</w:t>
      </w:r>
      <w:r>
        <w:t>nfrações serão punidas, alternativa e cumulativamente, com penas de: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spacing w:before="60" w:after="60"/>
        <w:ind w:left="2126" w:hanging="425"/>
      </w:pPr>
      <w:r>
        <w:t>I – advertência ou notificação preliminar;</w:t>
      </w:r>
    </w:p>
    <w:p w:rsidR="00000000" w:rsidRDefault="00252C03">
      <w:pPr>
        <w:pStyle w:val="Corpodetexto"/>
        <w:spacing w:before="60" w:after="60"/>
        <w:ind w:left="2126" w:hanging="425"/>
      </w:pPr>
      <w:r>
        <w:t>II – multa;</w:t>
      </w:r>
    </w:p>
    <w:p w:rsidR="00000000" w:rsidRDefault="00252C03">
      <w:pPr>
        <w:pStyle w:val="Corpodetexto"/>
        <w:spacing w:before="60" w:after="60"/>
        <w:ind w:left="2126" w:hanging="425"/>
      </w:pPr>
      <w:r>
        <w:t>III – apreensão de material, produto ou mercadoria;</w:t>
      </w:r>
    </w:p>
    <w:p w:rsidR="00000000" w:rsidRDefault="00252C03">
      <w:pPr>
        <w:pStyle w:val="Corpodetexto"/>
        <w:spacing w:before="60" w:after="60"/>
        <w:ind w:left="2126" w:hanging="425"/>
      </w:pPr>
      <w:r>
        <w:t>IV – inutilização de material, produto ou mercadoria;</w:t>
      </w:r>
    </w:p>
    <w:p w:rsidR="00000000" w:rsidRDefault="00252C03">
      <w:pPr>
        <w:pStyle w:val="Corpodetexto"/>
        <w:spacing w:before="60" w:after="60"/>
        <w:ind w:left="2126" w:hanging="425"/>
      </w:pPr>
      <w:r>
        <w:t>V – proibição ou interdiç</w:t>
      </w:r>
      <w:r>
        <w:t>ão de atividade;</w:t>
      </w:r>
    </w:p>
    <w:p w:rsidR="00000000" w:rsidRDefault="00252C03">
      <w:pPr>
        <w:pStyle w:val="Corpodetexto"/>
        <w:spacing w:before="60" w:after="60"/>
        <w:ind w:left="2126" w:hanging="425"/>
      </w:pPr>
      <w:r>
        <w:t>VI - cancelamento da autorização ou do alvará de licença do estabelecimento.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124. A pena, além de impor a obrigação de fazer ou desfazer, será pecuniária e consistirá em multa, observados os limites estabelecidos neste Código.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lastRenderedPageBreak/>
        <w:t xml:space="preserve">Art. </w:t>
      </w:r>
      <w:r>
        <w:t>125. A multa será inscrita na dívida ativa e judicialmente executada se, imposta de forma regular e pelos meios hábeis, o infrator se recusar a satisfazê-lo no prazo legal.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126. Na imposição da multa, e para graduá-la ter-se-á em vista: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spacing w:before="40" w:after="40"/>
        <w:ind w:left="2126" w:hanging="425"/>
      </w:pPr>
      <w:r>
        <w:t xml:space="preserve">I - a maior </w:t>
      </w:r>
      <w:r>
        <w:t>ou menor gravidade da infração;</w:t>
      </w:r>
    </w:p>
    <w:p w:rsidR="00000000" w:rsidRDefault="00252C03">
      <w:pPr>
        <w:pStyle w:val="Corpodetexto"/>
        <w:spacing w:before="40" w:after="40"/>
        <w:ind w:left="2126" w:hanging="425"/>
      </w:pPr>
      <w:r>
        <w:t>II - as circunstâncias atenuantes ou agravantes;</w:t>
      </w:r>
    </w:p>
    <w:p w:rsidR="00000000" w:rsidRDefault="00252C03">
      <w:pPr>
        <w:pStyle w:val="Corpodetexto"/>
        <w:spacing w:before="40" w:after="40"/>
        <w:ind w:left="2126" w:hanging="425"/>
      </w:pPr>
      <w:r>
        <w:t>III -os antecedentes do infrator com relação às disposições deste Código;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Parágrafo único. O pagamento da multa não desobriga o infrator do cumprimento da exigência que a hou</w:t>
      </w:r>
      <w:r>
        <w:t>ver determinado.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127. Nos casos de apreensão, o material, produto ou mercadoria será recolhido ao depósito da Prefeitura e quando a isso não se prestar ou quando a apreensão se realizar fora da cidade, poderá ser depositado em mãos de terceiros, se i</w:t>
      </w:r>
      <w:r>
        <w:t>dôneos, observadas as formalidades legais.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§1º. A devolução do objeto apreendido somente será efetuada após pagas as multas que tiverem sido aplicadas e as indenizações à Prefeitura das despesas decorrentes de apreensão, transporte e o depósito.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 xml:space="preserve">§2º. No </w:t>
      </w:r>
      <w:r>
        <w:t>caso de produto perecível, o prazo para reclamação será de 24 (vinte e quatro) horas; expirado este prazo, estando a mercadoria própria para o consumo humano, poderá ser doada a instituições de assistência social e, no caso de deterioração, deverá ser inut</w:t>
      </w:r>
      <w:r>
        <w:t>ilizada, independentemente de qualquer indenização.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§3º. No caso de não ser retirado no prazo de 60 (sessenta) dias, fica o material sujeito a leilão, sendo aplicada a importância na apuração das multas e despesas decorrentes de que trata o parágrafo ante</w:t>
      </w:r>
      <w:r>
        <w:t>rior e entregue o saldo ao proprietário, mediante requerimento devidamente instruído e processado.</w:t>
      </w:r>
    </w:p>
    <w:p w:rsidR="00000000" w:rsidRDefault="00252C03">
      <w:pPr>
        <w:pStyle w:val="Corpodetexto"/>
        <w:ind w:firstLine="567"/>
      </w:pPr>
    </w:p>
    <w:p w:rsidR="00000000" w:rsidRDefault="00252C03">
      <w:pPr>
        <w:pStyle w:val="Corpodetexto"/>
        <w:ind w:firstLine="567"/>
      </w:pPr>
      <w:r>
        <w:t>§4º. Se no prazo máximo de 1 (um) ano o objeto não for reclamado, a importância mencionada no parágrafo anterior reverter-se-á aos cofres da Prefeitura.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Seç</w:t>
      </w:r>
      <w:r>
        <w:rPr>
          <w:b/>
        </w:rPr>
        <w:t>ão I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Da Notificação Preliminar</w:t>
      </w:r>
    </w:p>
    <w:p w:rsidR="00000000" w:rsidRDefault="00252C03">
      <w:pPr>
        <w:pStyle w:val="Corpodetexto"/>
        <w:rPr>
          <w:b/>
        </w:rPr>
      </w:pPr>
    </w:p>
    <w:p w:rsidR="00000000" w:rsidRDefault="00252C03">
      <w:pPr>
        <w:pStyle w:val="Corpodetexto"/>
      </w:pPr>
      <w:r>
        <w:lastRenderedPageBreak/>
        <w:t>Art. 128. Antes da aplicação das penalidades previstas, será expedida notificação ao infrator, estabelecendo-se prazo para a regularização da situação considerada desconforme, findo o qual será lavrado o auto de infração, no</w:t>
      </w:r>
      <w:r>
        <w:t xml:space="preserve"> caso de não atendimento à correspondente notificação.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§1º. O prazo para regularização da situação não deverá exceder o máximo de 15 (quinze) dias e será arbitrado pelo agente fiscal, no ato da notificação.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§2º. A notificação será em formulário destacáve</w:t>
      </w:r>
      <w:r>
        <w:t>l do talonário aprovado pela Prefeitura, ficando na talonária cópia a carbono do “ciente” do notificado.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§3º. No caso de o infrator ser analfabeto, fisicamente impossibilitado ou incapaz na forma da Lei, ou ainda de recusar-se a dar o “ciente”, o agente f</w:t>
      </w:r>
      <w:r>
        <w:t>iscal indicará o fato no documento de fiscalização, assinado por duas testemunhas, ficando assim justificada a falta de assinatura do infrator, sem prejuízo da ação fiscal.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129. Os prazos previstos neste Código contar-se-ão por dias, não sendo comput</w:t>
      </w:r>
      <w:r>
        <w:t>ado o dia inicial.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Seção II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Da Representação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130. Qualquer pessoa poderá, representar contra toda ação ou omissão contrária à disposição deste Código e de outras Leis e Regulamentos de Posturas em face de impossibilidade de comparecimento do servidor</w:t>
      </w:r>
      <w:r>
        <w:t xml:space="preserve"> público para notificar preliminarmente ou para autuar.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§1º. A representação far-se-á verbalmente ou por escrito, e será acompanhada de provas, ou indicará os elementos desta e mencionará os meios e as circunstâncias em razão das quais se tornou reconheci</w:t>
      </w:r>
      <w:r>
        <w:t>da à infração.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§2º. Recebida à representação, a autoridade competente providenciará imediatamente as diligências para verificar a veracidade e, conforme couber, notificará preliminarmente o infrator, autuá-lo-á ou arquivará o processo.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Seção III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Do Proce</w:t>
      </w:r>
      <w:r>
        <w:rPr>
          <w:b/>
        </w:rPr>
        <w:t>sso de Interdição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131. A interdição da atividade será precedida de processo administrativo regular, possibilitando plena defesa ao infrator.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lastRenderedPageBreak/>
        <w:t>Art. 132. O infrator terá 15 (quinze) dias contados da data da lavratura do auto de infração para apresentaç</w:t>
      </w:r>
      <w:r>
        <w:t>ão de defesa, devendo encaminhá-la à autoridade imediatamente superior àquela que aplicou a penalidade.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ind w:firstLine="567"/>
      </w:pPr>
      <w:r>
        <w:t>Parágrafo único. Não caberá defesa contra notificação preliminar.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133. Julgada improcedente, ou não sendo a defesa apresentada no dia previsto, s</w:t>
      </w:r>
      <w:r>
        <w:t>erá imposta a multa ao infrator, o qual será intimado a recolhê-la dentro do prazo de 5 (cinco) dias.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Seção V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Da Fiscalização do Poder de Polícia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134. A competência para fiscalizar as atividades disciplinadas neste Código será exercida por um Órgão d</w:t>
      </w:r>
      <w:r>
        <w:t>a Administração Municipal o qual criará a Polícia Administrativa Municipal, na forma da legislação específica.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135. A fiscalização será exercida sobre todas as pessoas físicas ou jurídicas que violem as normas deste Código.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136. Toda pessoa fís</w:t>
      </w:r>
      <w:r>
        <w:t>ica ou jurídica é obrigada, quando solicitada, a prestar à autoridade administrativa as informações relativas a qualquer ato ou fato que tenha conhecimento e que sejam indispensáveis ao exercício do poder de polícia.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137. A autoridade fiscalizadora p</w:t>
      </w:r>
      <w:r>
        <w:t>oderá requisitar auxílio das Polícias Federal e Estadual no caso de cerceamento do exercício de suas funções ou quando necessário à efetivação de medidas previstas neste Código.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 xml:space="preserve">Art. 138. Aos prepostos da fiscalização cabe orientar a população em geral e </w:t>
      </w:r>
      <w:r>
        <w:t>às empresas quanto à obediência das leis e regulamentos do Poder de Polícia Municipal.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>Seção V</w:t>
      </w:r>
    </w:p>
    <w:p w:rsidR="00000000" w:rsidRDefault="00252C03">
      <w:pPr>
        <w:pStyle w:val="Corpodetexto"/>
        <w:jc w:val="center"/>
        <w:rPr>
          <w:b/>
        </w:rPr>
      </w:pPr>
      <w:r>
        <w:rPr>
          <w:b/>
        </w:rPr>
        <w:t xml:space="preserve">Das Disposições Finais 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 xml:space="preserve">Art. 139. A Prefeitura Municipal, diante da denúncia de cidadão, e após devida apuração, deverá adotar medidas concernentes à suspensão </w:t>
      </w:r>
      <w:r>
        <w:t>e proibição das atividades disciplinadas neste Código que provoquem distúrbios na vida comunitária.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140. As multas a serem aplicadas em virtude do descumprimento das normas deste Código serão estabelecidas por ato do Chefe do Poder Executivo, de acor</w:t>
      </w:r>
      <w:r>
        <w:t xml:space="preserve">do </w:t>
      </w:r>
      <w:r>
        <w:lastRenderedPageBreak/>
        <w:t>com as especificações e dentro dos limites fixados na Tabela anexa, que fica aprovada e passa a fazer parte integrante da presente Lei.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 xml:space="preserve">Art. 141 – Fica revogada a Lei N.º 213/95 de 06 de novembro de 1995. 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</w:pPr>
      <w:r>
        <w:t>Art. 142. Este Código entrará em vigor 60 (se</w:t>
      </w:r>
      <w:r>
        <w:t>ssenta) dias após sua publicação, revogadas as disposições em contrário.</w:t>
      </w:r>
    </w:p>
    <w:p w:rsidR="00000000" w:rsidRDefault="00252C03">
      <w:pPr>
        <w:pStyle w:val="Corpodetexto"/>
      </w:pPr>
    </w:p>
    <w:p w:rsidR="00000000" w:rsidRDefault="00252C03">
      <w:pPr>
        <w:pStyle w:val="Corpodetexto"/>
        <w:jc w:val="center"/>
      </w:pPr>
      <w:r>
        <w:t xml:space="preserve">Gabinete do Prefeito, 28 de dezembro de 2001. </w:t>
      </w:r>
    </w:p>
    <w:p w:rsidR="00000000" w:rsidRDefault="00252C03">
      <w:pPr>
        <w:pStyle w:val="Corpodetexto"/>
        <w:jc w:val="center"/>
      </w:pPr>
    </w:p>
    <w:p w:rsidR="00000000" w:rsidRDefault="00252C03">
      <w:pPr>
        <w:pStyle w:val="Corpodetexto"/>
        <w:jc w:val="center"/>
      </w:pPr>
    </w:p>
    <w:p w:rsidR="00000000" w:rsidRDefault="00252C03">
      <w:pPr>
        <w:pStyle w:val="Corpodetexto"/>
        <w:jc w:val="center"/>
      </w:pPr>
      <w:r>
        <w:t>GEDIEL SEPÚLVIDA PEREIRA</w:t>
      </w:r>
    </w:p>
    <w:p w:rsidR="00000000" w:rsidRDefault="00252C03">
      <w:pPr>
        <w:pStyle w:val="Corpodetexto"/>
        <w:jc w:val="center"/>
      </w:pPr>
      <w:r>
        <w:t>Prefeito Municipal</w:t>
      </w:r>
    </w:p>
    <w:p w:rsidR="00000000" w:rsidRDefault="00252C03">
      <w:pPr>
        <w:pStyle w:val="Corpodetexto"/>
        <w:jc w:val="center"/>
      </w:pPr>
      <w:r>
        <w:br w:type="page"/>
      </w:r>
    </w:p>
    <w:p w:rsidR="00000000" w:rsidRDefault="00252C03">
      <w:pPr>
        <w:jc w:val="both"/>
        <w:rPr>
          <w:rFonts w:ascii="Arial" w:hAnsi="Arial"/>
          <w:b/>
          <w:i/>
        </w:rPr>
      </w:pPr>
    </w:p>
    <w:p w:rsidR="00000000" w:rsidRDefault="00252C03">
      <w:pPr>
        <w:ind w:left="142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0"/>
        </w:rPr>
        <w:object w:dxaOrig="10372" w:dyaOrig="4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95pt;height:205.45pt" o:ole="">
            <v:imagedata r:id="rId7" o:title=""/>
          </v:shape>
          <o:OLEObject Type="Embed" ProgID="Excel.Sheet.8" ShapeID="_x0000_i1025" DrawAspect="Content" ObjectID="_1431870897" r:id="rId8"/>
        </w:object>
      </w:r>
    </w:p>
    <w:p w:rsidR="00000000" w:rsidRDefault="00252C03">
      <w:pPr>
        <w:ind w:left="1985"/>
        <w:jc w:val="both"/>
        <w:rPr>
          <w:rFonts w:ascii="Arial" w:hAnsi="Arial"/>
          <w:b/>
          <w:i/>
        </w:rPr>
      </w:pPr>
    </w:p>
    <w:p w:rsidR="00000000" w:rsidRDefault="00252C03">
      <w:pPr>
        <w:pStyle w:val="Corpodetexto"/>
      </w:pPr>
    </w:p>
    <w:p w:rsidR="00252C03" w:rsidRDefault="00252C03">
      <w:pPr>
        <w:pStyle w:val="Corpodetexto"/>
      </w:pPr>
    </w:p>
    <w:sectPr w:rsidR="00252C0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03" w:rsidRDefault="00252C03">
      <w:r>
        <w:separator/>
      </w:r>
    </w:p>
  </w:endnote>
  <w:endnote w:type="continuationSeparator" w:id="1">
    <w:p w:rsidR="00252C03" w:rsidRDefault="0025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2C03">
    <w:pPr>
      <w:pStyle w:val="Rodap"/>
      <w:jc w:val="both"/>
      <w:rPr>
        <w:b/>
        <w:sz w:val="18"/>
      </w:rPr>
    </w:pPr>
    <w:r>
      <w:rPr>
        <w:b/>
        <w:sz w:val="18"/>
      </w:rPr>
      <w:t xml:space="preserve">Rua Archimedes Martins, 525 – Centauro – Eunápolis – CEP. 45.821.180 – Tel. 73-281-8800 </w:t>
    </w:r>
    <w:r>
      <w:rPr>
        <w:b/>
        <w:sz w:val="18"/>
      </w:rPr>
      <w:t xml:space="preserve">/ 8811  FAX 73-281-5464 - E-mail: </w:t>
    </w:r>
    <w:r>
      <w:rPr>
        <w:rStyle w:val="Hyperlink"/>
        <w:b/>
        <w:sz w:val="18"/>
      </w:rPr>
      <w:t>segov@eunapolis.com.br</w:t>
    </w:r>
    <w:r>
      <w:rPr>
        <w:b/>
        <w:sz w:val="18"/>
      </w:rPr>
      <w:t xml:space="preserve"> - Site </w:t>
    </w:r>
    <w:r>
      <w:rPr>
        <w:rStyle w:val="Hyperlink"/>
        <w:b/>
        <w:sz w:val="18"/>
      </w:rPr>
      <w:t>www.eunapolis.com.br</w:t>
    </w:r>
  </w:p>
  <w:p w:rsidR="00000000" w:rsidRDefault="00252C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03" w:rsidRDefault="00252C03">
      <w:r>
        <w:separator/>
      </w:r>
    </w:p>
  </w:footnote>
  <w:footnote w:type="continuationSeparator" w:id="1">
    <w:p w:rsidR="00252C03" w:rsidRDefault="00252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2C03">
    <w:pPr>
      <w:pStyle w:val="Cabealho"/>
      <w:framePr w:wrap="auto" w:vAnchor="text" w:hAnchor="margin" w:xAlign="right" w:y="1"/>
      <w:rPr>
        <w:rStyle w:val="Nmerodepgina"/>
        <w:b/>
      </w:rPr>
    </w:pPr>
    <w:r>
      <w:rPr>
        <w:rStyle w:val="Nmerodepgina"/>
        <w:b/>
      </w:rPr>
      <w:fldChar w:fldCharType="begin"/>
    </w:r>
    <w:r>
      <w:rPr>
        <w:rStyle w:val="Nmerodepgina"/>
        <w:b/>
      </w:rPr>
      <w:instrText xml:space="preserve">PAGE  </w:instrText>
    </w:r>
    <w:r>
      <w:rPr>
        <w:rStyle w:val="Nmerodepgina"/>
        <w:b/>
      </w:rPr>
      <w:fldChar w:fldCharType="separate"/>
    </w:r>
    <w:r w:rsidR="00771679">
      <w:rPr>
        <w:rStyle w:val="Nmerodepgina"/>
        <w:b/>
        <w:noProof/>
      </w:rPr>
      <w:t>14</w:t>
    </w:r>
    <w:r>
      <w:rPr>
        <w:rStyle w:val="Nmerodepgina"/>
        <w:b/>
      </w:rPr>
      <w:fldChar w:fldCharType="end"/>
    </w:r>
    <w:r>
      <w:rPr>
        <w:rStyle w:val="Nmerodepgina"/>
        <w:b/>
      </w:rPr>
      <w:t>/33</w:t>
    </w:r>
  </w:p>
  <w:p w:rsidR="00000000" w:rsidRDefault="00252C03">
    <w:pPr>
      <w:pStyle w:val="Ttulo"/>
      <w:ind w:left="1418" w:right="425"/>
      <w:rPr>
        <w:rFonts w:ascii="Arial" w:hAnsi="Arial"/>
        <w:noProof/>
        <w:sz w:val="28"/>
      </w:rPr>
    </w:pPr>
  </w:p>
  <w:p w:rsidR="00000000" w:rsidRDefault="00252C03">
    <w:pPr>
      <w:framePr w:hSpace="180" w:wrap="auto" w:vAnchor="text" w:hAnchor="text" w:x="2" w:y="74"/>
      <w:rPr>
        <w:rFonts w:ascii="Arial" w:hAnsi="Arial"/>
        <w:b/>
        <w:noProof/>
        <w:sz w:val="28"/>
      </w:rPr>
    </w:pPr>
    <w:r>
      <w:rPr>
        <w:rFonts w:ascii="Arial" w:hAnsi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.5pt;height:27.75pt">
          <v:imagedata r:id="rId1" o:title=""/>
        </v:shape>
      </w:pict>
    </w:r>
  </w:p>
  <w:p w:rsidR="00000000" w:rsidRDefault="00252C03">
    <w:pPr>
      <w:pStyle w:val="Ttulo"/>
      <w:ind w:left="1418" w:right="425"/>
      <w:rPr>
        <w:rFonts w:ascii="Arial" w:hAnsi="Arial"/>
        <w:sz w:val="28"/>
      </w:rPr>
    </w:pPr>
    <w:r>
      <w:rPr>
        <w:rFonts w:ascii="Arial" w:hAnsi="Arial"/>
        <w:sz w:val="28"/>
      </w:rPr>
      <w:t>PREFEITURA MUNICIPAL DE EUNÁPOLIS</w:t>
    </w:r>
  </w:p>
  <w:p w:rsidR="00000000" w:rsidRDefault="00252C03">
    <w:pPr>
      <w:pStyle w:val="Ttulo8"/>
      <w:ind w:left="1418" w:right="425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 xml:space="preserve">CÓDIGO </w:t>
    </w:r>
    <w:r>
      <w:rPr>
        <w:rFonts w:ascii="Arial" w:hAnsi="Arial"/>
        <w:sz w:val="24"/>
      </w:rPr>
      <w:t>DE POLÍCIA</w:t>
    </w:r>
  </w:p>
  <w:p w:rsidR="00000000" w:rsidRDefault="00252C03">
    <w:pPr>
      <w:pStyle w:val="Ttulo8"/>
      <w:ind w:left="1418" w:right="425"/>
      <w:jc w:val="center"/>
      <w:rPr>
        <w:rFonts w:ascii="Times New Roman" w:hAnsi="Times New Roman"/>
        <w:b w:val="0"/>
        <w:i w:val="0"/>
        <w:sz w:val="24"/>
      </w:rPr>
    </w:pPr>
    <w:r>
      <w:rPr>
        <w:rFonts w:ascii="Arial" w:hAnsi="Arial"/>
        <w:sz w:val="24"/>
      </w:rPr>
      <w:t>ADMINISTRATIVA DO MUNICÍPIO DE EUNÁPOLIS</w:t>
    </w:r>
  </w:p>
  <w:p w:rsidR="00000000" w:rsidRDefault="00252C03">
    <w:pPr>
      <w:ind w:left="1418" w:right="425"/>
      <w:jc w:val="center"/>
      <w:rPr>
        <w:sz w:val="18"/>
      </w:rPr>
    </w:pPr>
    <w:r>
      <w:rPr>
        <w:sz w:val="18"/>
      </w:rPr>
      <w:t>PEÇA INTEGRANTE DO</w:t>
    </w:r>
  </w:p>
  <w:p w:rsidR="00000000" w:rsidRDefault="00252C03">
    <w:pPr>
      <w:pStyle w:val="Ttulo8"/>
      <w:ind w:left="1418" w:right="425"/>
      <w:jc w:val="center"/>
      <w:rPr>
        <w:rFonts w:ascii="Times New Roman" w:hAnsi="Times New Roman"/>
        <w:b w:val="0"/>
        <w:i w:val="0"/>
        <w:sz w:val="18"/>
      </w:rPr>
    </w:pPr>
    <w:r>
      <w:rPr>
        <w:rFonts w:ascii="Times New Roman" w:hAnsi="Times New Roman"/>
        <w:b w:val="0"/>
        <w:i w:val="0"/>
        <w:sz w:val="18"/>
      </w:rPr>
      <w:t>PLANO ESTRATÉGICO DE DESENVOLVIMENTO AMBIENTAL URBANO</w:t>
    </w:r>
  </w:p>
  <w:p w:rsidR="00000000" w:rsidRDefault="00252C03">
    <w:pPr>
      <w:pStyle w:val="Ttulo8"/>
      <w:ind w:left="1418" w:right="425"/>
      <w:jc w:val="center"/>
      <w:rPr>
        <w:b w:val="0"/>
        <w:i w:val="0"/>
      </w:rPr>
    </w:pPr>
    <w:r>
      <w:rPr>
        <w:b w:val="0"/>
        <w:i w:val="0"/>
      </w:rPr>
      <w:t>DA CIDADE DE EUNÁPOLIS</w:t>
    </w:r>
  </w:p>
  <w:p w:rsidR="00000000" w:rsidRDefault="00252C03">
    <w:pPr>
      <w:pStyle w:val="Ttulo3"/>
      <w:rPr>
        <w:sz w:val="28"/>
      </w:rPr>
    </w:pPr>
    <w:r>
      <w:rPr>
        <w:sz w:val="28"/>
      </w:rPr>
      <w:t xml:space="preserve">LEI N.º 409/2001.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6C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11C30CA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4E904D7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8D923B7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383C0A7B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3AAA461F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43BD6D97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2924EC7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77263146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7E5A0FA7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EBE143B"/>
    <w:multiLevelType w:val="multilevel"/>
    <w:tmpl w:val="99B6725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679"/>
    <w:rsid w:val="00252C03"/>
    <w:rsid w:val="0077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-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-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widowControl w:val="0"/>
      <w:tabs>
        <w:tab w:val="right" w:leader="dot" w:pos="9072"/>
      </w:tabs>
      <w:jc w:val="both"/>
      <w:outlineLvl w:val="7"/>
    </w:pPr>
    <w:rPr>
      <w:rFonts w:ascii="Century Gothic" w:hAnsi="Century Gothic"/>
      <w:b/>
      <w:i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pacing w:val="-2"/>
    </w:rPr>
  </w:style>
  <w:style w:type="paragraph" w:customStyle="1" w:styleId="BodyText3">
    <w:name w:val="Body Text 3"/>
    <w:basedOn w:val="Normal"/>
    <w:pPr>
      <w:jc w:val="both"/>
    </w:pPr>
    <w:rPr>
      <w:rFonts w:ascii="Arial" w:hAnsi="Arial"/>
    </w:rPr>
  </w:style>
  <w:style w:type="paragraph" w:customStyle="1" w:styleId="BodyText2">
    <w:name w:val="Body Text 2"/>
    <w:basedOn w:val="Normal"/>
    <w:pPr>
      <w:jc w:val="both"/>
    </w:pPr>
    <w:rPr>
      <w:rFonts w:ascii="Arial" w:hAnsi="Arial"/>
      <w:color w:val="FF0000"/>
      <w:spacing w:val="-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Arial" w:hAnsi="Arial"/>
      <w:spacing w:val="-2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pacing w:val="-2"/>
    </w:rPr>
  </w:style>
  <w:style w:type="paragraph" w:customStyle="1" w:styleId="BodyText20">
    <w:name w:val="Body Text 2"/>
    <w:basedOn w:val="Normal"/>
    <w:pPr>
      <w:ind w:left="4956"/>
      <w:jc w:val="both"/>
    </w:pPr>
    <w:rPr>
      <w:rFonts w:ascii="Arial" w:hAnsi="Arial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Century Gothic" w:hAnsi="Century Gothic"/>
      <w:b/>
    </w:rPr>
  </w:style>
  <w:style w:type="character" w:styleId="Nmerodepgina">
    <w:name w:val="page number"/>
    <w:basedOn w:val="Fontepargpadro"/>
    <w:semiHidden/>
  </w:style>
  <w:style w:type="paragraph" w:customStyle="1" w:styleId="BodyText21">
    <w:name w:val="Body Text 2"/>
    <w:basedOn w:val="Normal"/>
    <w:pPr>
      <w:ind w:left="2410" w:hanging="709"/>
      <w:jc w:val="both"/>
    </w:pPr>
    <w:rPr>
      <w:rFonts w:ascii="Arial" w:hAnsi="Arial"/>
    </w:rPr>
  </w:style>
  <w:style w:type="paragraph" w:customStyle="1" w:styleId="BodyTextIndent2">
    <w:name w:val="Body Text Indent 2"/>
    <w:basedOn w:val="Normal"/>
    <w:pPr>
      <w:ind w:firstLine="567"/>
      <w:jc w:val="both"/>
    </w:pPr>
    <w:rPr>
      <w:rFonts w:ascii="Arial" w:hAnsi="Arial"/>
    </w:rPr>
  </w:style>
  <w:style w:type="paragraph" w:customStyle="1" w:styleId="BodyTextIndent3">
    <w:name w:val="Body Text Indent 3"/>
    <w:basedOn w:val="Normal"/>
    <w:pPr>
      <w:ind w:left="1985" w:hanging="284"/>
      <w:jc w:val="both"/>
    </w:pPr>
    <w:rPr>
      <w:rFonts w:ascii="Arial" w:hAnsi="Arial"/>
    </w:rPr>
  </w:style>
  <w:style w:type="paragraph" w:customStyle="1" w:styleId="BodyText22">
    <w:name w:val="Body Text 2"/>
    <w:basedOn w:val="Normal"/>
    <w:pPr>
      <w:jc w:val="center"/>
    </w:pPr>
    <w:rPr>
      <w:rFonts w:ascii="Arial" w:hAnsi="Arial"/>
      <w:b/>
    </w:rPr>
  </w:style>
  <w:style w:type="paragraph" w:customStyle="1" w:styleId="BodyText23">
    <w:name w:val="Body Text 2"/>
    <w:basedOn w:val="Normal"/>
    <w:pPr>
      <w:ind w:left="2268" w:hanging="567"/>
      <w:jc w:val="both"/>
    </w:pPr>
    <w:rPr>
      <w:rFonts w:ascii="Arial" w:hAnsi="Arial"/>
    </w:rPr>
  </w:style>
  <w:style w:type="paragraph" w:customStyle="1" w:styleId="BodyTextIndent20">
    <w:name w:val="Body Text Indent 2"/>
    <w:basedOn w:val="Normal"/>
    <w:pPr>
      <w:tabs>
        <w:tab w:val="left" w:pos="2268"/>
      </w:tabs>
      <w:ind w:left="2127" w:hanging="426"/>
      <w:jc w:val="both"/>
    </w:pPr>
    <w:rPr>
      <w:rFonts w:ascii="Arial" w:hAnsi="Arial"/>
    </w:rPr>
  </w:style>
  <w:style w:type="paragraph" w:customStyle="1" w:styleId="BodyText24">
    <w:name w:val="Body Text 2"/>
    <w:basedOn w:val="Normal"/>
    <w:pPr>
      <w:ind w:left="3544"/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Planilha_do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8150</Words>
  <Characters>44015</Characters>
  <Application>Microsoft Office Word</Application>
  <DocSecurity>0</DocSecurity>
  <Lines>366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DE POLÍCIA ADMINISTRATIVA</vt:lpstr>
    </vt:vector>
  </TitlesOfParts>
  <Company>PR - Consultoria</Company>
  <LinksUpToDate>false</LinksUpToDate>
  <CharactersWithSpaces>52061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DE POLÍCIA ADMINISTRATIVA</dc:title>
  <dc:subject/>
  <dc:creator>Paulo Sousa Rocha</dc:creator>
  <cp:keywords/>
  <dc:description/>
  <cp:lastModifiedBy>Economico-01</cp:lastModifiedBy>
  <cp:revision>2</cp:revision>
  <cp:lastPrinted>2013-06-04T20:06:00Z</cp:lastPrinted>
  <dcterms:created xsi:type="dcterms:W3CDTF">2013-06-04T20:09:00Z</dcterms:created>
  <dcterms:modified xsi:type="dcterms:W3CDTF">2013-06-04T20:09:00Z</dcterms:modified>
</cp:coreProperties>
</file>